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E" w:rsidRPr="009D1BBE" w:rsidRDefault="009D1BBE" w:rsidP="009D1B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D1BBE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710025B" wp14:editId="1C374117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BE" w:rsidRPr="009D1BBE" w:rsidRDefault="009D1BBE" w:rsidP="009D1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AECF00"/>
        </w:rPr>
      </w:pPr>
    </w:p>
    <w:p w:rsidR="009D1BBE" w:rsidRPr="009D1BBE" w:rsidRDefault="009D1BBE" w:rsidP="009D1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D1BBE">
        <w:rPr>
          <w:rFonts w:ascii="Times New Roman" w:eastAsia="Calibri" w:hAnsi="Times New Roman" w:cs="Times New Roman"/>
          <w:b/>
          <w:sz w:val="40"/>
          <w:szCs w:val="40"/>
        </w:rPr>
        <w:t>ДУМА ГОРОДА ПОКАЧИ</w:t>
      </w:r>
    </w:p>
    <w:p w:rsidR="009D1BBE" w:rsidRPr="009D1BBE" w:rsidRDefault="009D1BBE" w:rsidP="009D1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BBE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D1BBE" w:rsidRPr="009D1BBE" w:rsidRDefault="009D1BBE" w:rsidP="009D1B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D1BBE" w:rsidRPr="009D1BBE" w:rsidRDefault="009D1BBE" w:rsidP="009D1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D1BBE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9D1BBE" w:rsidRPr="009D1BBE" w:rsidRDefault="00E37B6A" w:rsidP="009D1BBE">
      <w:pPr>
        <w:numPr>
          <w:ilvl w:val="4"/>
          <w:numId w:val="3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  25.03.2014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№ 27</w:t>
      </w:r>
    </w:p>
    <w:p w:rsidR="009D1BBE" w:rsidRDefault="009D1BBE" w:rsidP="00404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112" w:rsidRPr="009D1BBE" w:rsidRDefault="00404112" w:rsidP="00967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>Об участии собственников зданий</w:t>
      </w:r>
    </w:p>
    <w:p w:rsidR="00404112" w:rsidRPr="009D1BBE" w:rsidRDefault="00404112" w:rsidP="00967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 xml:space="preserve">и сооружений в благоустройстве </w:t>
      </w:r>
    </w:p>
    <w:p w:rsidR="00404112" w:rsidRPr="009D1BBE" w:rsidRDefault="00404112" w:rsidP="00967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>прилегающих территорий</w:t>
      </w:r>
    </w:p>
    <w:p w:rsidR="00404112" w:rsidRDefault="00404112" w:rsidP="00404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BBE" w:rsidRPr="009D1BBE" w:rsidRDefault="009D1BBE" w:rsidP="00404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ab/>
      </w:r>
      <w:r w:rsidRPr="009D1BBE">
        <w:rPr>
          <w:rFonts w:ascii="Times New Roman" w:hAnsi="Times New Roman" w:cs="Times New Roman"/>
          <w:sz w:val="28"/>
          <w:szCs w:val="28"/>
        </w:rPr>
        <w:t>Рассмотрев информацию «Об участии собственников зданий и сооружений в благоустройстве прилегаю</w:t>
      </w:r>
      <w:r w:rsidR="00AE0048">
        <w:rPr>
          <w:rFonts w:ascii="Times New Roman" w:hAnsi="Times New Roman" w:cs="Times New Roman"/>
          <w:sz w:val="28"/>
          <w:szCs w:val="28"/>
        </w:rPr>
        <w:t xml:space="preserve">щих территорий» в соответствии </w:t>
      </w:r>
      <w:r w:rsidRPr="009D1BBE">
        <w:rPr>
          <w:rFonts w:ascii="Times New Roman" w:hAnsi="Times New Roman" w:cs="Times New Roman"/>
          <w:sz w:val="28"/>
          <w:szCs w:val="28"/>
        </w:rPr>
        <w:t xml:space="preserve">с пунктом 8 Положения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утвержденного решением Думы города Покачи от 19.10.2009 № 112, Дума города 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12" w:rsidRPr="009D1BBE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BBE">
        <w:rPr>
          <w:rFonts w:ascii="Times New Roman" w:hAnsi="Times New Roman" w:cs="Times New Roman"/>
          <w:sz w:val="28"/>
          <w:szCs w:val="28"/>
        </w:rPr>
        <w:t>1. Информацию «Об участии собственников зданий и сооружений в благоустройстве прилегающих территорий» принять к сведению (приложение).</w:t>
      </w:r>
    </w:p>
    <w:p w:rsidR="00404112" w:rsidRPr="009D1BBE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BBE">
        <w:rPr>
          <w:rFonts w:ascii="Times New Roman" w:hAnsi="Times New Roman" w:cs="Times New Roman"/>
          <w:sz w:val="28"/>
          <w:szCs w:val="28"/>
        </w:rPr>
        <w:t>2. Рекомендовать администрации города Покачи разработать документ, содержащий единые требования к схемам благоустройства прилегающих территорий и до 01.11.2014</w:t>
      </w:r>
      <w:r w:rsidR="00E869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1BBE">
        <w:rPr>
          <w:rFonts w:ascii="Times New Roman" w:hAnsi="Times New Roman" w:cs="Times New Roman"/>
          <w:sz w:val="28"/>
          <w:szCs w:val="28"/>
        </w:rPr>
        <w:t xml:space="preserve"> провест</w:t>
      </w:r>
      <w:r w:rsidR="00AE0048">
        <w:rPr>
          <w:rFonts w:ascii="Times New Roman" w:hAnsi="Times New Roman" w:cs="Times New Roman"/>
          <w:sz w:val="28"/>
          <w:szCs w:val="28"/>
        </w:rPr>
        <w:t>и работу по составлению схем благоустройства</w:t>
      </w:r>
      <w:r w:rsidRPr="009D1BBE">
        <w:rPr>
          <w:rFonts w:ascii="Times New Roman" w:hAnsi="Times New Roman" w:cs="Times New Roman"/>
          <w:sz w:val="28"/>
          <w:szCs w:val="28"/>
        </w:rPr>
        <w:t xml:space="preserve"> прилегающих территорий в соответствии с действующими Правилами благоустройства территории города Покачи собственниками зданий и</w:t>
      </w:r>
      <w:r w:rsidR="004D0BD2">
        <w:rPr>
          <w:rFonts w:ascii="Times New Roman" w:hAnsi="Times New Roman" w:cs="Times New Roman"/>
          <w:sz w:val="28"/>
          <w:szCs w:val="28"/>
        </w:rPr>
        <w:t xml:space="preserve"> сооружений, которые вводились в</w:t>
      </w:r>
      <w:r w:rsidRPr="009D1BBE">
        <w:rPr>
          <w:rFonts w:ascii="Times New Roman" w:hAnsi="Times New Roman" w:cs="Times New Roman"/>
          <w:sz w:val="28"/>
          <w:szCs w:val="28"/>
        </w:rPr>
        <w:t xml:space="preserve"> эксплуатацию или реконструировались до 2013 года.</w:t>
      </w:r>
    </w:p>
    <w:p w:rsidR="00404112" w:rsidRPr="009D1BBE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BBE">
        <w:rPr>
          <w:rFonts w:ascii="Times New Roman" w:hAnsi="Times New Roman" w:cs="Times New Roman"/>
          <w:sz w:val="28"/>
          <w:szCs w:val="28"/>
        </w:rPr>
        <w:t>3. Предложить администрации города до 01.05.2014</w:t>
      </w:r>
      <w:r w:rsidR="00E869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1BBE">
        <w:rPr>
          <w:rFonts w:ascii="Times New Roman" w:hAnsi="Times New Roman" w:cs="Times New Roman"/>
          <w:sz w:val="28"/>
          <w:szCs w:val="28"/>
        </w:rPr>
        <w:t xml:space="preserve"> рассмотреть вопрос о возможности внесения изменений в структуру администрации города Покачи в целях создания подчиненного напрямую главе города структурного подразделения администрации города</w:t>
      </w:r>
      <w:r w:rsidR="004D0BD2">
        <w:rPr>
          <w:rFonts w:ascii="Times New Roman" w:hAnsi="Times New Roman" w:cs="Times New Roman"/>
          <w:sz w:val="28"/>
          <w:szCs w:val="28"/>
        </w:rPr>
        <w:t>,</w:t>
      </w:r>
      <w:r w:rsidRPr="009D1BBE">
        <w:rPr>
          <w:rFonts w:ascii="Times New Roman" w:hAnsi="Times New Roman" w:cs="Times New Roman"/>
          <w:sz w:val="28"/>
          <w:szCs w:val="28"/>
        </w:rPr>
        <w:t xml:space="preserve"> уполномоченного осуществлять функции муниципального контроля на территории города Покачи по всем направлениям, предусмотренным действующим законодательством. </w:t>
      </w:r>
    </w:p>
    <w:p w:rsidR="00404112" w:rsidRPr="009D1BBE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1BBE">
        <w:rPr>
          <w:rFonts w:ascii="Times New Roman" w:hAnsi="Times New Roman" w:cs="Times New Roman"/>
          <w:sz w:val="28"/>
          <w:szCs w:val="28"/>
        </w:rPr>
        <w:t xml:space="preserve">4. Предложить администрации города до 01.05.2014 </w:t>
      </w:r>
      <w:r w:rsidR="00E8690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1BBE">
        <w:rPr>
          <w:rFonts w:ascii="Times New Roman" w:hAnsi="Times New Roman" w:cs="Times New Roman"/>
          <w:sz w:val="28"/>
          <w:szCs w:val="28"/>
        </w:rPr>
        <w:t xml:space="preserve">изучить вопрос о включении в договоры аренды земельных участков условий по </w:t>
      </w:r>
      <w:r w:rsidRPr="009D1BBE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составлению схемы благоустройства в </w:t>
      </w:r>
      <w:r w:rsidR="00AE00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D1BBE">
        <w:rPr>
          <w:rFonts w:ascii="Times New Roman" w:hAnsi="Times New Roman" w:cs="Times New Roman"/>
          <w:sz w:val="28"/>
          <w:szCs w:val="28"/>
        </w:rPr>
        <w:t>с нормами действующих Правил благоустройства территории города Покачи.</w:t>
      </w:r>
    </w:p>
    <w:p w:rsidR="00404112" w:rsidRPr="009D1BBE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BBE">
        <w:rPr>
          <w:rFonts w:ascii="Times New Roman" w:hAnsi="Times New Roman" w:cs="Times New Roman"/>
          <w:sz w:val="28"/>
          <w:szCs w:val="28"/>
        </w:rPr>
        <w:t xml:space="preserve">5. Внести в план работы Думы города Покачи на 2015 год рассмотрение вопроса о </w:t>
      </w:r>
      <w:r w:rsidR="00AE0048">
        <w:rPr>
          <w:rFonts w:ascii="Times New Roman" w:hAnsi="Times New Roman" w:cs="Times New Roman"/>
          <w:sz w:val="28"/>
          <w:szCs w:val="28"/>
        </w:rPr>
        <w:t>наличии схем благоустройства территорий</w:t>
      </w:r>
      <w:r w:rsidRPr="009D1BBE">
        <w:rPr>
          <w:rFonts w:ascii="Times New Roman" w:hAnsi="Times New Roman" w:cs="Times New Roman"/>
          <w:sz w:val="28"/>
          <w:szCs w:val="28"/>
        </w:rPr>
        <w:t xml:space="preserve">  зданий и сооружений города Покачи и их исполнении</w:t>
      </w:r>
      <w:r w:rsidR="00AE0048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Pr="009D1B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4112" w:rsidRP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</w:t>
      </w:r>
      <w:r w:rsidR="00404112" w:rsidRPr="009D1BBE">
        <w:rPr>
          <w:rFonts w:ascii="Times New Roman" w:hAnsi="Times New Roman" w:cs="Times New Roman"/>
          <w:sz w:val="28"/>
          <w:szCs w:val="28"/>
        </w:rPr>
        <w:t>полнением решения возложить на постоя</w:t>
      </w:r>
      <w:r w:rsidR="00AE0048">
        <w:rPr>
          <w:rFonts w:ascii="Times New Roman" w:hAnsi="Times New Roman" w:cs="Times New Roman"/>
          <w:sz w:val="28"/>
          <w:szCs w:val="28"/>
        </w:rPr>
        <w:t xml:space="preserve">нную комиссию Думы города </w:t>
      </w:r>
      <w:r w:rsidR="00404112" w:rsidRPr="009D1BBE">
        <w:rPr>
          <w:rFonts w:ascii="Times New Roman" w:hAnsi="Times New Roman" w:cs="Times New Roman"/>
          <w:sz w:val="28"/>
          <w:szCs w:val="28"/>
        </w:rPr>
        <w:t xml:space="preserve">по соблюдению законности и местному самоуправлению (председатель </w:t>
      </w:r>
      <w:r>
        <w:rPr>
          <w:rFonts w:ascii="Times New Roman" w:hAnsi="Times New Roman" w:cs="Times New Roman"/>
          <w:sz w:val="28"/>
          <w:szCs w:val="28"/>
        </w:rPr>
        <w:t>Ю. И. Медведев).</w:t>
      </w: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BBE" w:rsidRPr="009D1BBE" w:rsidRDefault="00404112" w:rsidP="009D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404112" w:rsidRPr="009D1BBE" w:rsidRDefault="00404112" w:rsidP="009D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B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9D1BBE">
        <w:rPr>
          <w:rFonts w:ascii="Times New Roman" w:hAnsi="Times New Roman" w:cs="Times New Roman"/>
          <w:b/>
          <w:sz w:val="28"/>
          <w:szCs w:val="28"/>
        </w:rPr>
        <w:t xml:space="preserve"> Покачи     </w:t>
      </w:r>
      <w:r w:rsidRPr="009D1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062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D1BBE">
        <w:rPr>
          <w:rFonts w:ascii="Times New Roman" w:hAnsi="Times New Roman" w:cs="Times New Roman"/>
          <w:b/>
          <w:sz w:val="28"/>
          <w:szCs w:val="28"/>
        </w:rPr>
        <w:t xml:space="preserve"> Н. В. Борисова</w:t>
      </w: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BE" w:rsidRDefault="009D1BBE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12" w:rsidRPr="00647CC0" w:rsidRDefault="00024459" w:rsidP="0002445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37B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112">
        <w:rPr>
          <w:rFonts w:ascii="Times New Roman" w:hAnsi="Times New Roman" w:cs="Times New Roman"/>
          <w:sz w:val="24"/>
          <w:szCs w:val="24"/>
        </w:rPr>
        <w:t>П</w:t>
      </w:r>
      <w:r w:rsidR="00404112" w:rsidRPr="00647CC0">
        <w:rPr>
          <w:rFonts w:ascii="Times New Roman" w:hAnsi="Times New Roman" w:cs="Times New Roman"/>
          <w:sz w:val="24"/>
          <w:szCs w:val="24"/>
        </w:rPr>
        <w:t>риложение</w:t>
      </w:r>
    </w:p>
    <w:p w:rsidR="00404112" w:rsidRPr="00647CC0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7CC0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404112" w:rsidRPr="00647CC0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7B6A">
        <w:rPr>
          <w:rFonts w:ascii="Times New Roman" w:hAnsi="Times New Roman" w:cs="Times New Roman"/>
          <w:sz w:val="24"/>
          <w:szCs w:val="24"/>
        </w:rPr>
        <w:t>т 25.03.2014  № 27</w:t>
      </w:r>
    </w:p>
    <w:p w:rsidR="00404112" w:rsidRPr="00BA688E" w:rsidRDefault="00404112" w:rsidP="0040411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4112" w:rsidRDefault="00404112" w:rsidP="004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48" w:rsidRDefault="00404112" w:rsidP="0040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BBE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AE0048" w:rsidRDefault="00404112" w:rsidP="0040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BBE">
        <w:rPr>
          <w:rFonts w:ascii="Times New Roman" w:hAnsi="Times New Roman" w:cs="Times New Roman"/>
          <w:b/>
          <w:sz w:val="28"/>
          <w:szCs w:val="24"/>
        </w:rPr>
        <w:t xml:space="preserve">«Об участии собственников зданий и сооружений </w:t>
      </w:r>
    </w:p>
    <w:p w:rsidR="00404112" w:rsidRPr="009D1BBE" w:rsidRDefault="00404112" w:rsidP="0040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BBE">
        <w:rPr>
          <w:rFonts w:ascii="Times New Roman" w:hAnsi="Times New Roman" w:cs="Times New Roman"/>
          <w:b/>
          <w:sz w:val="28"/>
          <w:szCs w:val="24"/>
        </w:rPr>
        <w:t>в благоустройстве прилегающих территорий»</w:t>
      </w:r>
    </w:p>
    <w:p w:rsidR="00404112" w:rsidRPr="009D1BBE" w:rsidRDefault="00404112" w:rsidP="0040411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04112" w:rsidRPr="009D1BBE" w:rsidRDefault="00404112" w:rsidP="004041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 xml:space="preserve">На территории города Покачи вопросы благоустройства регулируются Правилами благоустройства территории города Покачи, утвержденными решением Думы города Покачи от 21.06.2013 № 69. 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>Все расположенные на территории города предприятия, организации и учреждения, независимо от их организационно-правовой формы, обязаны в соответствии с Правилами иметь согласованную схему благоустройства принадлежащей им на каком-либо праве территории, содержащую перечень работ по благоустройству и периодичность их выполнения.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>Физические и юридические лица независимо от их организационно-правовых форм обязаны обеспечивать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Правилами благоустройства территории города Покачи и схемой благоустройства территории.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>В 2012 году в эксплуатацию введены: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 xml:space="preserve">- предприятие общественного питания «Гурман». Планом благоустройства предусмотрено асфальтовое покрытие и установка двух контейнеров для мусора. 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 xml:space="preserve">- торгово-развлекательный центр. Проектной документацией предусмотрено: устройство площадки из тротуарной плитки перед главным фасадом торгово-развлекательного центра, площадка для временного хранения автотранспорта, пешеходные тротуары, установка МАФ (скамеек для отдыха, урн, вазонов для цветов), устройство газонов, установка  контейнеров (открытый – для ТБО, специально оборудованный – для ртутных ламп). 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 xml:space="preserve">Из всех перечисленных мероприятий установлены контейнеры для ТБО. 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>В связи с тем, что на земельных участках не исполнены проектные решения по благоустройству, а также из-за отсутствия на территории данных объектов торговли освещения, в настоящее время собственникам объектов предложено разработать схему комплексного благоустройства территории и реализовать ее в весенне-летний период 2014 года.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 xml:space="preserve">В 2013 году в эксплуатацию введены 4 объекта (Центр искусств, Пожарное депо, два многоквартирных жилых дома), проектная документация на которые содержит схемы благоустройства территорий. </w:t>
      </w:r>
      <w:r w:rsidRPr="009D1BBE">
        <w:rPr>
          <w:rFonts w:ascii="Times New Roman" w:hAnsi="Times New Roman" w:cs="Times New Roman"/>
          <w:sz w:val="28"/>
          <w:szCs w:val="24"/>
        </w:rPr>
        <w:lastRenderedPageBreak/>
        <w:t xml:space="preserve">По одному объекту (Центр искусств) выполнены все предусмотренные проектом мероприятия (устройство пешеходных дорожек, фонтанов, установлены скамьи, урны, в летний период предусмотрена установка вазонов для цветов, установлены уличные светильники).                   </w:t>
      </w:r>
    </w:p>
    <w:p w:rsidR="00404112" w:rsidRPr="009D1BBE" w:rsidRDefault="00404112" w:rsidP="0040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BBE">
        <w:rPr>
          <w:rFonts w:ascii="Times New Roman" w:hAnsi="Times New Roman" w:cs="Times New Roman"/>
          <w:sz w:val="28"/>
          <w:szCs w:val="24"/>
        </w:rPr>
        <w:t>В связи с тем, что объекты вводились в декабре месяце сроки исполнения мероприятий по благоустройству остальных объектов перенесены. Перенос сроков устройства верхнего покрытия подъездных дорог к зданиям, тротуаров, хозяйственных, игровых и спортивных площадок; отделка элементов, фасадов зданий, озеленение допускается нормативными документами (СНиП 3.01.04-87. «Приемка в эксплуатацию законченных строительством объектов. Основные положения», СНиП III-К.2-67 «Озеленение. Правила производства и приемки работ» - оба документа действующие).</w:t>
      </w:r>
    </w:p>
    <w:p w:rsidR="00404112" w:rsidRDefault="00404112" w:rsidP="008B3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2C" w:rsidRPr="00950D2C" w:rsidRDefault="00950D2C" w:rsidP="005A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73" w:rsidRPr="00950D2C" w:rsidRDefault="005A6273" w:rsidP="005A62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5A6273" w:rsidRPr="00950D2C" w:rsidSect="00007904">
      <w:footerReference w:type="default" r:id="rId11"/>
      <w:pgSz w:w="11906" w:h="16838"/>
      <w:pgMar w:top="567" w:right="1134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E0" w:rsidRDefault="008640E0" w:rsidP="004D0BD2">
      <w:pPr>
        <w:spacing w:after="0" w:line="240" w:lineRule="auto"/>
      </w:pPr>
      <w:r>
        <w:separator/>
      </w:r>
    </w:p>
  </w:endnote>
  <w:endnote w:type="continuationSeparator" w:id="0">
    <w:p w:rsidR="008640E0" w:rsidRDefault="008640E0" w:rsidP="004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19390238"/>
      <w:docPartObj>
        <w:docPartGallery w:val="Page Numbers (Bottom of Page)"/>
        <w:docPartUnique/>
      </w:docPartObj>
    </w:sdtPr>
    <w:sdtEndPr/>
    <w:sdtContent>
      <w:p w:rsidR="004D0BD2" w:rsidRPr="004D0BD2" w:rsidRDefault="004D0BD2" w:rsidP="004D0BD2">
        <w:pPr>
          <w:pStyle w:val="a8"/>
          <w:tabs>
            <w:tab w:val="left" w:pos="8103"/>
            <w:tab w:val="right" w:pos="8787"/>
          </w:tabs>
          <w:rPr>
            <w:rFonts w:ascii="Times New Roman" w:hAnsi="Times New Roman" w:cs="Times New Roman"/>
          </w:rPr>
        </w:pPr>
        <w:r w:rsidRPr="004D0BD2">
          <w:rPr>
            <w:rFonts w:ascii="Times New Roman" w:hAnsi="Times New Roman" w:cs="Times New Roman"/>
          </w:rPr>
          <w:tab/>
        </w:r>
        <w:r w:rsidRPr="004D0BD2">
          <w:rPr>
            <w:rFonts w:ascii="Times New Roman" w:hAnsi="Times New Roman" w:cs="Times New Roman"/>
          </w:rPr>
          <w:tab/>
        </w:r>
        <w:r w:rsidRPr="004D0BD2">
          <w:rPr>
            <w:rFonts w:ascii="Times New Roman" w:hAnsi="Times New Roman" w:cs="Times New Roman"/>
          </w:rPr>
          <w:tab/>
        </w:r>
        <w:r w:rsidRPr="004D0BD2">
          <w:rPr>
            <w:rFonts w:ascii="Times New Roman" w:hAnsi="Times New Roman" w:cs="Times New Roman"/>
          </w:rPr>
          <w:fldChar w:fldCharType="begin"/>
        </w:r>
        <w:r w:rsidRPr="004D0BD2">
          <w:rPr>
            <w:rFonts w:ascii="Times New Roman" w:hAnsi="Times New Roman" w:cs="Times New Roman"/>
          </w:rPr>
          <w:instrText>PAGE   \* MERGEFORMAT</w:instrText>
        </w:r>
        <w:r w:rsidRPr="004D0BD2">
          <w:rPr>
            <w:rFonts w:ascii="Times New Roman" w:hAnsi="Times New Roman" w:cs="Times New Roman"/>
          </w:rPr>
          <w:fldChar w:fldCharType="separate"/>
        </w:r>
        <w:r w:rsidR="00E37B6A">
          <w:rPr>
            <w:rFonts w:ascii="Times New Roman" w:hAnsi="Times New Roman" w:cs="Times New Roman"/>
            <w:noProof/>
          </w:rPr>
          <w:t>2</w:t>
        </w:r>
        <w:r w:rsidRPr="004D0BD2">
          <w:rPr>
            <w:rFonts w:ascii="Times New Roman" w:hAnsi="Times New Roman" w:cs="Times New Roman"/>
          </w:rPr>
          <w:fldChar w:fldCharType="end"/>
        </w:r>
      </w:p>
    </w:sdtContent>
  </w:sdt>
  <w:p w:rsidR="004D0BD2" w:rsidRDefault="004D0B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E0" w:rsidRDefault="008640E0" w:rsidP="004D0BD2">
      <w:pPr>
        <w:spacing w:after="0" w:line="240" w:lineRule="auto"/>
      </w:pPr>
      <w:r>
        <w:separator/>
      </w:r>
    </w:p>
  </w:footnote>
  <w:footnote w:type="continuationSeparator" w:id="0">
    <w:p w:rsidR="008640E0" w:rsidRDefault="008640E0" w:rsidP="004D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6F0700"/>
    <w:multiLevelType w:val="hybridMultilevel"/>
    <w:tmpl w:val="1C0A0722"/>
    <w:lvl w:ilvl="0" w:tplc="E21E5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144650"/>
    <w:multiLevelType w:val="hybridMultilevel"/>
    <w:tmpl w:val="D804C08E"/>
    <w:lvl w:ilvl="0" w:tplc="8C424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3"/>
    <w:rsid w:val="00003E14"/>
    <w:rsid w:val="00007904"/>
    <w:rsid w:val="000153E5"/>
    <w:rsid w:val="000173A4"/>
    <w:rsid w:val="00024459"/>
    <w:rsid w:val="00035CAC"/>
    <w:rsid w:val="00041741"/>
    <w:rsid w:val="00047A17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0625F"/>
    <w:rsid w:val="00110809"/>
    <w:rsid w:val="00112FE6"/>
    <w:rsid w:val="0012595F"/>
    <w:rsid w:val="001463AB"/>
    <w:rsid w:val="00147193"/>
    <w:rsid w:val="001562D4"/>
    <w:rsid w:val="00163318"/>
    <w:rsid w:val="00180F36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937"/>
    <w:rsid w:val="00301B40"/>
    <w:rsid w:val="0033256A"/>
    <w:rsid w:val="003346E5"/>
    <w:rsid w:val="00342A52"/>
    <w:rsid w:val="003452E9"/>
    <w:rsid w:val="0035283A"/>
    <w:rsid w:val="00374A0C"/>
    <w:rsid w:val="00381EFC"/>
    <w:rsid w:val="00395933"/>
    <w:rsid w:val="003A1BDF"/>
    <w:rsid w:val="003A35E0"/>
    <w:rsid w:val="003B04CE"/>
    <w:rsid w:val="003B646D"/>
    <w:rsid w:val="003C2599"/>
    <w:rsid w:val="003E4A87"/>
    <w:rsid w:val="00403DBE"/>
    <w:rsid w:val="00404112"/>
    <w:rsid w:val="00412E94"/>
    <w:rsid w:val="00416DFC"/>
    <w:rsid w:val="00422048"/>
    <w:rsid w:val="004379DC"/>
    <w:rsid w:val="00444BAA"/>
    <w:rsid w:val="00447423"/>
    <w:rsid w:val="00496029"/>
    <w:rsid w:val="004966E7"/>
    <w:rsid w:val="004A2043"/>
    <w:rsid w:val="004C3B41"/>
    <w:rsid w:val="004C7F7A"/>
    <w:rsid w:val="004D0BD2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A6273"/>
    <w:rsid w:val="005B09EE"/>
    <w:rsid w:val="005B4B53"/>
    <w:rsid w:val="005C1EE3"/>
    <w:rsid w:val="00600361"/>
    <w:rsid w:val="0061201D"/>
    <w:rsid w:val="0063603D"/>
    <w:rsid w:val="00636A8F"/>
    <w:rsid w:val="00647CC0"/>
    <w:rsid w:val="0066094C"/>
    <w:rsid w:val="00680382"/>
    <w:rsid w:val="006875DC"/>
    <w:rsid w:val="006948AF"/>
    <w:rsid w:val="006B015A"/>
    <w:rsid w:val="006C071A"/>
    <w:rsid w:val="006C1225"/>
    <w:rsid w:val="006C65BD"/>
    <w:rsid w:val="006D5CAE"/>
    <w:rsid w:val="00700E0F"/>
    <w:rsid w:val="00701DFA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566DF"/>
    <w:rsid w:val="008640E0"/>
    <w:rsid w:val="008755C7"/>
    <w:rsid w:val="008779EB"/>
    <w:rsid w:val="008832A1"/>
    <w:rsid w:val="00886926"/>
    <w:rsid w:val="00886BF0"/>
    <w:rsid w:val="008A4363"/>
    <w:rsid w:val="008B3977"/>
    <w:rsid w:val="008D35BA"/>
    <w:rsid w:val="008D72FE"/>
    <w:rsid w:val="008E4D65"/>
    <w:rsid w:val="008E6784"/>
    <w:rsid w:val="0090204B"/>
    <w:rsid w:val="00916179"/>
    <w:rsid w:val="00922906"/>
    <w:rsid w:val="009311D2"/>
    <w:rsid w:val="00932E49"/>
    <w:rsid w:val="00934439"/>
    <w:rsid w:val="00943670"/>
    <w:rsid w:val="00950D2C"/>
    <w:rsid w:val="009614F9"/>
    <w:rsid w:val="009674D6"/>
    <w:rsid w:val="009714C3"/>
    <w:rsid w:val="00976A79"/>
    <w:rsid w:val="009844D7"/>
    <w:rsid w:val="009C4C1F"/>
    <w:rsid w:val="009D13C9"/>
    <w:rsid w:val="009D1BBE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9119F"/>
    <w:rsid w:val="00AC09F3"/>
    <w:rsid w:val="00AC76B7"/>
    <w:rsid w:val="00AD3147"/>
    <w:rsid w:val="00AE0048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A688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C6470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37B6A"/>
    <w:rsid w:val="00E4484C"/>
    <w:rsid w:val="00E45112"/>
    <w:rsid w:val="00E4595F"/>
    <w:rsid w:val="00E5017F"/>
    <w:rsid w:val="00E664A6"/>
    <w:rsid w:val="00E84D47"/>
    <w:rsid w:val="00E8690F"/>
    <w:rsid w:val="00E87F3C"/>
    <w:rsid w:val="00E9176C"/>
    <w:rsid w:val="00EA563C"/>
    <w:rsid w:val="00EB1C88"/>
    <w:rsid w:val="00ED623D"/>
    <w:rsid w:val="00EE3BB1"/>
    <w:rsid w:val="00F07BA4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BD2"/>
  </w:style>
  <w:style w:type="paragraph" w:styleId="a8">
    <w:name w:val="footer"/>
    <w:basedOn w:val="a"/>
    <w:link w:val="a9"/>
    <w:uiPriority w:val="99"/>
    <w:unhideWhenUsed/>
    <w:rsid w:val="004D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BD2"/>
  </w:style>
  <w:style w:type="paragraph" w:styleId="a8">
    <w:name w:val="footer"/>
    <w:basedOn w:val="a"/>
    <w:link w:val="a9"/>
    <w:uiPriority w:val="99"/>
    <w:unhideWhenUsed/>
    <w:rsid w:val="004D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1F33-377A-4873-A90E-B36A2BB1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18</cp:revision>
  <cp:lastPrinted>2014-03-20T03:49:00Z</cp:lastPrinted>
  <dcterms:created xsi:type="dcterms:W3CDTF">2014-03-19T11:59:00Z</dcterms:created>
  <dcterms:modified xsi:type="dcterms:W3CDTF">2014-03-25T04:13:00Z</dcterms:modified>
</cp:coreProperties>
</file>