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1F" w:rsidRPr="00C0081F" w:rsidRDefault="00C0081F" w:rsidP="00C0081F">
      <w:pPr>
        <w:pStyle w:val="ab"/>
        <w:jc w:val="center"/>
      </w:pPr>
      <w:r w:rsidRPr="00C0081F">
        <w:rPr>
          <w:b/>
          <w:bCs/>
          <w:color w:val="000000"/>
        </w:rPr>
        <w:t>КОНТРОЛЬНО–СЧЕТНАЯ ПАЛАТА ГОРОДА ПОКАЧИ</w:t>
      </w:r>
    </w:p>
    <w:p w:rsidR="00C0081F" w:rsidRPr="00C0081F" w:rsidRDefault="00C0081F" w:rsidP="00C0081F">
      <w:pPr>
        <w:pStyle w:val="ab"/>
        <w:jc w:val="center"/>
      </w:pPr>
      <w:r w:rsidRPr="00C0081F">
        <w:rPr>
          <w:b/>
          <w:bCs/>
          <w:color w:val="000000"/>
        </w:rPr>
        <w:t>ЗАКЛЮЧЕНИЕ</w:t>
      </w:r>
    </w:p>
    <w:p w:rsidR="00C0081F" w:rsidRPr="00C0081F" w:rsidRDefault="00C0081F" w:rsidP="00C0081F">
      <w:pPr>
        <w:pStyle w:val="ab"/>
        <w:jc w:val="center"/>
      </w:pPr>
      <w:r w:rsidRPr="00C0081F">
        <w:rPr>
          <w:b/>
          <w:bCs/>
        </w:rPr>
        <w:t>ПО РЕЗУЛЬТАТАМ ВНЕШНЕЙ ПРОВЕРКИ ГОДОВОГО ОТЧЕТА</w:t>
      </w:r>
    </w:p>
    <w:p w:rsidR="00C0081F" w:rsidRPr="00C0081F" w:rsidRDefault="00C0081F" w:rsidP="00C0081F">
      <w:pPr>
        <w:pStyle w:val="ab"/>
        <w:jc w:val="center"/>
      </w:pPr>
      <w:r w:rsidRPr="00C0081F">
        <w:rPr>
          <w:b/>
          <w:bCs/>
        </w:rPr>
        <w:t>«ОБ ИСПОЛНЕНИИ БЮДЖЕТА ГОРОДА ПОКАЧИ ЗА 2010</w:t>
      </w:r>
      <w:r w:rsidR="00353B23">
        <w:rPr>
          <w:b/>
          <w:bCs/>
        </w:rPr>
        <w:t xml:space="preserve"> </w:t>
      </w:r>
      <w:r w:rsidRPr="00C0081F">
        <w:rPr>
          <w:b/>
          <w:bCs/>
        </w:rPr>
        <w:t>ГОД»</w:t>
      </w:r>
    </w:p>
    <w:p w:rsidR="00C0081F" w:rsidRPr="00C0081F" w:rsidRDefault="00C0081F" w:rsidP="00C0081F">
      <w:pPr>
        <w:pStyle w:val="ab"/>
        <w:jc w:val="both"/>
      </w:pPr>
    </w:p>
    <w:p w:rsidR="00C0081F" w:rsidRPr="00C0081F" w:rsidRDefault="00C0081F" w:rsidP="00C0081F">
      <w:pPr>
        <w:pStyle w:val="ab"/>
        <w:jc w:val="both"/>
      </w:pPr>
      <w:r w:rsidRPr="00C0081F">
        <w:t xml:space="preserve">« </w:t>
      </w:r>
      <w:r w:rsidR="00FB72F0">
        <w:t>29</w:t>
      </w:r>
      <w:r w:rsidRPr="00C0081F">
        <w:t xml:space="preserve"> »___</w:t>
      </w:r>
      <w:r w:rsidR="00FB72F0">
        <w:t>04</w:t>
      </w:r>
      <w:r w:rsidRPr="00C0081F">
        <w:t>__2011 г.</w:t>
      </w:r>
      <w:r>
        <w:tab/>
      </w:r>
      <w:r>
        <w:tab/>
      </w:r>
      <w:r>
        <w:tab/>
      </w:r>
      <w:r>
        <w:tab/>
      </w:r>
      <w:r>
        <w:tab/>
      </w:r>
      <w:r>
        <w:tab/>
      </w:r>
      <w:r>
        <w:tab/>
      </w:r>
      <w:r>
        <w:tab/>
      </w:r>
      <w:r w:rsidRPr="00C0081F">
        <w:t xml:space="preserve"> №_</w:t>
      </w:r>
      <w:r w:rsidR="00FB72F0">
        <w:t>19</w:t>
      </w:r>
      <w:r w:rsidRPr="00C0081F">
        <w:t xml:space="preserve">_ </w:t>
      </w:r>
    </w:p>
    <w:p w:rsidR="00C0081F" w:rsidRPr="00C0081F" w:rsidRDefault="00C0081F" w:rsidP="00C0081F">
      <w:pPr>
        <w:pStyle w:val="ab"/>
        <w:jc w:val="center"/>
      </w:pPr>
      <w:r w:rsidRPr="00C0081F">
        <w:rPr>
          <w:b/>
          <w:bCs/>
          <w:color w:val="000000"/>
        </w:rPr>
        <w:t>1. Общие положения</w:t>
      </w:r>
    </w:p>
    <w:p w:rsidR="00C0081F" w:rsidRPr="00C0081F" w:rsidRDefault="00C0081F" w:rsidP="00C0081F">
      <w:pPr>
        <w:pStyle w:val="ab"/>
        <w:ind w:firstLine="708"/>
        <w:jc w:val="both"/>
      </w:pPr>
      <w:r w:rsidRPr="00C0081F">
        <w:rPr>
          <w:color w:val="000000"/>
        </w:rPr>
        <w:t>Заключение по результатам внешней проверки годового отчета «Об исполнении бюджета города Покачи за 2010 год», подготовлено в соответствии со статьей 264.4 Бюджетного Кодекса РФ, пунктом 7.1 «Положения о бюджетном устройстве и бюджетном процессе в городе Покачи»</w:t>
      </w:r>
      <w:r w:rsidRPr="00C0081F">
        <w:rPr>
          <w:b/>
          <w:bCs/>
          <w:color w:val="000000"/>
        </w:rPr>
        <w:t>,</w:t>
      </w:r>
      <w:r w:rsidRPr="00C0081F">
        <w:rPr>
          <w:color w:val="000000"/>
        </w:rPr>
        <w:t xml:space="preserve"> утвержденного Решением Думы города от 26.06.2008 № 76 (в ред. от 22.10.2010 года), на основании статьи п. 1.7 ст 3 «Положения о Контрольно-счетной палате города Покачи», утвержденного Решением Думы города от 26.04.2007 № 45(в редакции решения Думы города Покачи от 30.06.2009 г. № 87). </w:t>
      </w:r>
    </w:p>
    <w:p w:rsidR="00C0081F" w:rsidRDefault="00C0081F" w:rsidP="00C0081F">
      <w:pPr>
        <w:pStyle w:val="ab"/>
        <w:ind w:firstLine="708"/>
        <w:jc w:val="both"/>
        <w:rPr>
          <w:b/>
          <w:bCs/>
          <w:color w:val="000000"/>
        </w:rPr>
      </w:pPr>
      <w:r w:rsidRPr="00C0081F">
        <w:rPr>
          <w:b/>
          <w:bCs/>
          <w:color w:val="000000"/>
        </w:rPr>
        <w:t>Целью внешней проверки являлось</w:t>
      </w:r>
      <w:r>
        <w:rPr>
          <w:b/>
          <w:bCs/>
          <w:color w:val="000000"/>
        </w:rPr>
        <w:t>:</w:t>
      </w:r>
    </w:p>
    <w:p w:rsidR="00C0081F" w:rsidRDefault="00C0081F" w:rsidP="00C0081F">
      <w:pPr>
        <w:pStyle w:val="ab"/>
        <w:ind w:firstLine="708"/>
        <w:jc w:val="both"/>
        <w:rPr>
          <w:b/>
          <w:bCs/>
          <w:color w:val="000000"/>
        </w:rPr>
      </w:pPr>
      <w:r>
        <w:rPr>
          <w:b/>
          <w:bCs/>
          <w:color w:val="000000"/>
        </w:rPr>
        <w:t>-</w:t>
      </w:r>
      <w:r w:rsidRPr="00C0081F">
        <w:rPr>
          <w:b/>
          <w:bCs/>
          <w:color w:val="000000"/>
        </w:rPr>
        <w:t xml:space="preserve"> установление </w:t>
      </w:r>
      <w:r>
        <w:rPr>
          <w:b/>
          <w:bCs/>
          <w:color w:val="000000"/>
        </w:rPr>
        <w:t xml:space="preserve">степени полноты и достоверности </w:t>
      </w:r>
      <w:r w:rsidRPr="00C0081F">
        <w:rPr>
          <w:b/>
          <w:bCs/>
          <w:color w:val="000000"/>
        </w:rPr>
        <w:t xml:space="preserve"> </w:t>
      </w:r>
      <w:r>
        <w:rPr>
          <w:b/>
          <w:bCs/>
          <w:color w:val="000000"/>
        </w:rPr>
        <w:t>показателей предоставленной бюджетной отчетности, а также предоставленных в составе проекта решения об исполнении бюджета города Покачи документов и материалов;</w:t>
      </w:r>
    </w:p>
    <w:p w:rsidR="00C0081F" w:rsidRPr="00C0081F" w:rsidRDefault="00C0081F" w:rsidP="00C0081F">
      <w:pPr>
        <w:pStyle w:val="ab"/>
        <w:ind w:firstLine="708"/>
        <w:jc w:val="both"/>
      </w:pPr>
      <w:r>
        <w:rPr>
          <w:b/>
          <w:bCs/>
          <w:color w:val="000000"/>
        </w:rPr>
        <w:t>-установления соответствия фактического исполнения бюджета его плановым назначениям, установленн</w:t>
      </w:r>
      <w:r w:rsidR="005B7BAF">
        <w:rPr>
          <w:b/>
          <w:bCs/>
          <w:color w:val="000000"/>
        </w:rPr>
        <w:t>ым решениями Думы города.</w:t>
      </w:r>
    </w:p>
    <w:p w:rsidR="00C0081F" w:rsidRPr="00C0081F" w:rsidRDefault="00C0081F" w:rsidP="002C4DAB">
      <w:pPr>
        <w:pStyle w:val="ab"/>
        <w:ind w:firstLine="360"/>
        <w:jc w:val="both"/>
      </w:pPr>
      <w:r w:rsidRPr="00C0081F">
        <w:rPr>
          <w:color w:val="000000"/>
        </w:rPr>
        <w:t>В рамках проведения внешней проверки годового отчета «Об исполнении бюджета города Покачи за 2010 год», в соответствии п.1 статьи 264.4 Бюджетного Кодекса РФ проведена внешняя проверка:</w:t>
      </w:r>
      <w:r w:rsidRPr="00C0081F">
        <w:t xml:space="preserve"> </w:t>
      </w:r>
    </w:p>
    <w:p w:rsidR="00C0081F" w:rsidRPr="00C0081F" w:rsidRDefault="00C0081F" w:rsidP="00CC3E69">
      <w:pPr>
        <w:pStyle w:val="ab"/>
        <w:numPr>
          <w:ilvl w:val="0"/>
          <w:numId w:val="1"/>
        </w:numPr>
        <w:jc w:val="both"/>
      </w:pPr>
      <w:r w:rsidRPr="00C0081F">
        <w:rPr>
          <w:color w:val="000000"/>
        </w:rPr>
        <w:t>годового отчета об исполнении бюджета города Покачи за 2010 год;</w:t>
      </w:r>
    </w:p>
    <w:p w:rsidR="00C0081F" w:rsidRPr="00C0081F" w:rsidRDefault="00C0081F" w:rsidP="00CC3E69">
      <w:pPr>
        <w:pStyle w:val="ab"/>
        <w:numPr>
          <w:ilvl w:val="0"/>
          <w:numId w:val="1"/>
        </w:numPr>
        <w:jc w:val="both"/>
      </w:pPr>
      <w:r w:rsidRPr="00C0081F">
        <w:t>годовой отчет об исполнении бюджета за 20</w:t>
      </w:r>
      <w:r w:rsidR="002C4DAB">
        <w:t>10</w:t>
      </w:r>
      <w:r w:rsidRPr="00C0081F">
        <w:t xml:space="preserve"> год по главному распорядителю бюджетных средств (Администрация города Покачи);</w:t>
      </w:r>
    </w:p>
    <w:p w:rsidR="00C0081F" w:rsidRDefault="00C0081F" w:rsidP="00CC3E69">
      <w:pPr>
        <w:pStyle w:val="ab"/>
        <w:numPr>
          <w:ilvl w:val="0"/>
          <w:numId w:val="1"/>
        </w:numPr>
        <w:jc w:val="both"/>
      </w:pPr>
      <w:r w:rsidRPr="00C0081F">
        <w:t>годово</w:t>
      </w:r>
      <w:r w:rsidR="002C4DAB">
        <w:t>го</w:t>
      </w:r>
      <w:r w:rsidRPr="00C0081F">
        <w:t xml:space="preserve"> отчет об исполнении бюджета за 20</w:t>
      </w:r>
      <w:r w:rsidR="002C4DAB">
        <w:t>10</w:t>
      </w:r>
      <w:r w:rsidRPr="00C0081F">
        <w:t xml:space="preserve"> год по главному администратору доходов бюджета (Администрация города Покачи);</w:t>
      </w:r>
    </w:p>
    <w:p w:rsidR="002C4DAB" w:rsidRPr="00C0081F" w:rsidRDefault="002C4DAB" w:rsidP="00CC3E69">
      <w:pPr>
        <w:pStyle w:val="ab"/>
        <w:numPr>
          <w:ilvl w:val="0"/>
          <w:numId w:val="1"/>
        </w:numPr>
        <w:jc w:val="both"/>
      </w:pPr>
      <w:r w:rsidRPr="00C0081F">
        <w:t>годово</w:t>
      </w:r>
      <w:r>
        <w:t>го</w:t>
      </w:r>
      <w:r w:rsidRPr="00C0081F">
        <w:t xml:space="preserve"> отчет</w:t>
      </w:r>
      <w:r>
        <w:t>а</w:t>
      </w:r>
      <w:r w:rsidRPr="00C0081F">
        <w:t xml:space="preserve"> об исполнении бюджета за 20</w:t>
      </w:r>
      <w:r>
        <w:t>10</w:t>
      </w:r>
      <w:r w:rsidRPr="00C0081F">
        <w:t xml:space="preserve"> год по главному администратору источников финансирования дефицита бюджет</w:t>
      </w:r>
      <w:r>
        <w:t>а (Администрация города Покачи).</w:t>
      </w:r>
    </w:p>
    <w:p w:rsidR="00C0081F" w:rsidRPr="00C0081F" w:rsidRDefault="00C0081F" w:rsidP="002C4DAB">
      <w:pPr>
        <w:pStyle w:val="ab"/>
        <w:jc w:val="center"/>
      </w:pPr>
      <w:r w:rsidRPr="00C0081F">
        <w:rPr>
          <w:b/>
          <w:bCs/>
          <w:color w:val="000000"/>
        </w:rPr>
        <w:t>2.Анализ соответствия годового отчета «Об исполнении бюджета города Покачи за 2010 год» Бюджетному кодексу РФ и иным законодательным и нормативным правовым актам РФ, Ханты-Мансийского автономного округа-Югры и города Покачи</w:t>
      </w:r>
      <w:r w:rsidR="002C4DAB">
        <w:rPr>
          <w:b/>
          <w:bCs/>
          <w:color w:val="000000"/>
        </w:rPr>
        <w:t>.</w:t>
      </w:r>
    </w:p>
    <w:p w:rsidR="00C0081F" w:rsidRPr="00C0081F" w:rsidRDefault="00C0081F" w:rsidP="002C4DAB">
      <w:pPr>
        <w:pStyle w:val="ab"/>
        <w:ind w:firstLine="708"/>
        <w:jc w:val="both"/>
      </w:pPr>
      <w:r w:rsidRPr="00C0081F">
        <w:rPr>
          <w:color w:val="000000"/>
        </w:rPr>
        <w:t xml:space="preserve">Годовой отчет «Об исполнении бюджета города Покачи за 2010 год», представлены Администрацией города Покачи для подготовки заключения в Контрольно-счетную палату 31.03.2011года, то есть в срок, установленный Бюджетным Кодексом РФ, пунктом 7.5 «Положения о бюджетном устройстве и бюджетном процессе в городе Покачи», </w:t>
      </w:r>
      <w:r w:rsidRPr="00C0081F">
        <w:rPr>
          <w:color w:val="000000"/>
        </w:rPr>
        <w:lastRenderedPageBreak/>
        <w:t>утвержденного Решением Думы города от 26.06.2008 № 76 (в редакции решения Думы № 140 от 27.11.2009).</w:t>
      </w:r>
    </w:p>
    <w:p w:rsidR="00C0081F" w:rsidRPr="00C0081F" w:rsidRDefault="00C0081F" w:rsidP="00E45F00">
      <w:pPr>
        <w:pStyle w:val="ab"/>
        <w:ind w:firstLine="708"/>
        <w:jc w:val="both"/>
      </w:pPr>
      <w:r w:rsidRPr="00C0081F">
        <w:rPr>
          <w:color w:val="000000"/>
        </w:rPr>
        <w:t>Годовой отчет «Об исполнении бюджета города Покачи за 20</w:t>
      </w:r>
      <w:r w:rsidR="00E45F00">
        <w:rPr>
          <w:color w:val="000000"/>
        </w:rPr>
        <w:t>10</w:t>
      </w:r>
      <w:r w:rsidRPr="00C0081F">
        <w:rPr>
          <w:color w:val="000000"/>
        </w:rPr>
        <w:t xml:space="preserve"> год» сформирован в соответствии с Приказом Минфина России № 128н от 09.11.2009 г. «Об утверждении инструкции о порядке составления и представления годовой, квартальной и месячной бюджетной отчетности», с учетом требований Приказа Министерства финансов Российской Федерации от 10.12.2010 года №</w:t>
      </w:r>
      <w:r w:rsidR="00E45F00">
        <w:rPr>
          <w:color w:val="000000"/>
        </w:rPr>
        <w:t xml:space="preserve"> </w:t>
      </w:r>
      <w:r w:rsidRPr="00C0081F">
        <w:rPr>
          <w:color w:val="000000"/>
        </w:rPr>
        <w:t>164-н. Состав предоставленных документов соответствуют требованиям ст.</w:t>
      </w:r>
      <w:r w:rsidR="00E45F00">
        <w:rPr>
          <w:color w:val="000000"/>
        </w:rPr>
        <w:t xml:space="preserve"> </w:t>
      </w:r>
      <w:r w:rsidRPr="00C0081F">
        <w:rPr>
          <w:color w:val="000000"/>
        </w:rPr>
        <w:t xml:space="preserve">264.1 БК РФ и требованиям пункта 7.9 «Положения о бюджетном устройстве и бюджетном процессе в городе Покачи», утвержденного Решением Думы города от 26.06.2008 № 76 (в </w:t>
      </w:r>
      <w:r w:rsidR="004F53D9">
        <w:rPr>
          <w:color w:val="000000"/>
        </w:rPr>
        <w:t xml:space="preserve">ред. </w:t>
      </w:r>
      <w:r w:rsidRPr="00C0081F">
        <w:rPr>
          <w:color w:val="000000"/>
        </w:rPr>
        <w:t>от 2</w:t>
      </w:r>
      <w:r w:rsidR="004F53D9">
        <w:rPr>
          <w:color w:val="000000"/>
        </w:rPr>
        <w:t>2.10.2010</w:t>
      </w:r>
      <w:r w:rsidRPr="00C0081F">
        <w:rPr>
          <w:color w:val="000000"/>
        </w:rPr>
        <w:t>).</w:t>
      </w:r>
    </w:p>
    <w:p w:rsidR="00C0081F" w:rsidRPr="00C0081F" w:rsidRDefault="00C0081F" w:rsidP="004F53D9">
      <w:pPr>
        <w:pStyle w:val="ab"/>
        <w:jc w:val="center"/>
      </w:pPr>
      <w:r w:rsidRPr="00C0081F">
        <w:rPr>
          <w:b/>
          <w:bCs/>
          <w:color w:val="000000"/>
        </w:rPr>
        <w:t>3. Информационная база для проведения внешней проверки:</w:t>
      </w:r>
    </w:p>
    <w:p w:rsidR="00C0081F" w:rsidRPr="00C0081F" w:rsidRDefault="00C0081F" w:rsidP="004F53D9">
      <w:pPr>
        <w:ind w:firstLine="360"/>
        <w:jc w:val="both"/>
        <w:rPr>
          <w:rFonts w:ascii="Times New Roman" w:hAnsi="Times New Roman" w:cs="Times New Roman"/>
          <w:sz w:val="24"/>
          <w:szCs w:val="24"/>
        </w:rPr>
      </w:pPr>
      <w:r w:rsidRPr="00C0081F">
        <w:rPr>
          <w:rFonts w:ascii="Times New Roman" w:hAnsi="Times New Roman" w:cs="Times New Roman"/>
          <w:color w:val="000000"/>
          <w:sz w:val="24"/>
          <w:szCs w:val="24"/>
        </w:rPr>
        <w:t>Нормативно-правовые акты федеральных, региональных органов государственной власти и правовые акты органов местного самоуправления, регламентирующие формирование и использование бюджетных и внебюджетных средств, а также деятельность структурных подразделений местной администрации и муниципальных предприятий, организаций по использованию полученных бюджетных средств за рассматриваемый период представлены следующим перечнем:</w:t>
      </w:r>
    </w:p>
    <w:p w:rsidR="00C0081F" w:rsidRPr="00C0081F" w:rsidRDefault="00C0081F" w:rsidP="00671873">
      <w:pPr>
        <w:pStyle w:val="ab"/>
        <w:numPr>
          <w:ilvl w:val="0"/>
          <w:numId w:val="12"/>
        </w:numPr>
        <w:jc w:val="both"/>
      </w:pPr>
      <w:r w:rsidRPr="00C0081F">
        <w:rPr>
          <w:color w:val="000000"/>
        </w:rPr>
        <w:t>Устав муниципального образования;</w:t>
      </w:r>
    </w:p>
    <w:p w:rsidR="00C0081F" w:rsidRPr="00C0081F" w:rsidRDefault="00C0081F" w:rsidP="00671873">
      <w:pPr>
        <w:pStyle w:val="ab"/>
        <w:numPr>
          <w:ilvl w:val="0"/>
          <w:numId w:val="12"/>
        </w:numPr>
        <w:jc w:val="both"/>
      </w:pPr>
      <w:r w:rsidRPr="00C0081F">
        <w:rPr>
          <w:color w:val="000000"/>
        </w:rPr>
        <w:t>Бюджетный кодекс РФ, Налоговый кодекс РФ, Трудовой кодекс РФ, Гражданский кодекс РФ;</w:t>
      </w:r>
    </w:p>
    <w:p w:rsidR="00C0081F" w:rsidRPr="00C0081F" w:rsidRDefault="00C0081F" w:rsidP="00671873">
      <w:pPr>
        <w:pStyle w:val="ab"/>
        <w:numPr>
          <w:ilvl w:val="0"/>
          <w:numId w:val="12"/>
        </w:numPr>
        <w:jc w:val="both"/>
      </w:pPr>
      <w:r w:rsidRPr="00C0081F">
        <w:t>Федеральный закон от 06.10.2003 №131-ФЗ (ред. от 29.12.2010) «Об общих принципах организации местного самоуправления в Российской Федерации»;</w:t>
      </w:r>
    </w:p>
    <w:p w:rsidR="00C0081F" w:rsidRPr="00C0081F" w:rsidRDefault="00C0081F" w:rsidP="00671873">
      <w:pPr>
        <w:pStyle w:val="ab"/>
        <w:numPr>
          <w:ilvl w:val="0"/>
          <w:numId w:val="12"/>
        </w:numPr>
        <w:jc w:val="both"/>
      </w:pPr>
      <w:r w:rsidRPr="00C0081F">
        <w:t>Федеральный закон от 21.07.2005 № 94-ФЗ (ред. от 03.11.2010) «О размещении заказов на поставки товаров, выполнение работ, оказание услуг для государ</w:t>
      </w:r>
      <w:r w:rsidRPr="00C0081F">
        <w:softHyphen/>
        <w:t>ственных и муниципальных нужд»;</w:t>
      </w:r>
    </w:p>
    <w:p w:rsidR="00C0081F" w:rsidRPr="00C0081F" w:rsidRDefault="00C0081F" w:rsidP="00671873">
      <w:pPr>
        <w:pStyle w:val="ab"/>
        <w:numPr>
          <w:ilvl w:val="0"/>
          <w:numId w:val="12"/>
        </w:numPr>
        <w:jc w:val="both"/>
      </w:pPr>
      <w:r w:rsidRPr="00C0081F">
        <w:t>Федеральный закон от 14.11.2002 № 161-ФЗ (ред. от 02.07.2010) «О государственных и муниципальных унитарных предприятиях»;</w:t>
      </w:r>
    </w:p>
    <w:p w:rsidR="00C0081F" w:rsidRPr="00C0081F" w:rsidRDefault="00C0081F" w:rsidP="00671873">
      <w:pPr>
        <w:pStyle w:val="ab"/>
        <w:numPr>
          <w:ilvl w:val="0"/>
          <w:numId w:val="12"/>
        </w:numPr>
        <w:jc w:val="both"/>
      </w:pPr>
      <w:r w:rsidRPr="00C0081F">
        <w:t xml:space="preserve">Приказ Минфина России № 128 н от 13.11.2008г «Об утверждении инструкции о порядке составления и представления годовой, квартальной и месячной бюджетной отчетности» в ред. от 10.12.2010); </w:t>
      </w:r>
    </w:p>
    <w:p w:rsidR="00C0081F" w:rsidRPr="00C0081F" w:rsidRDefault="00C0081F" w:rsidP="00671873">
      <w:pPr>
        <w:pStyle w:val="ab"/>
        <w:numPr>
          <w:ilvl w:val="0"/>
          <w:numId w:val="12"/>
        </w:numPr>
        <w:jc w:val="both"/>
      </w:pPr>
      <w:r w:rsidRPr="00C0081F">
        <w:t>Письмо Федерального Казначейства «Об особенностях составления и предоставления годовой отчетности...» № 42-7.4-05/2.4-877 от 29.12.2010 года.</w:t>
      </w:r>
    </w:p>
    <w:p w:rsidR="00C0081F" w:rsidRPr="00C0081F" w:rsidRDefault="00C0081F" w:rsidP="00671873">
      <w:pPr>
        <w:pStyle w:val="ab"/>
        <w:numPr>
          <w:ilvl w:val="0"/>
          <w:numId w:val="12"/>
        </w:numPr>
        <w:jc w:val="both"/>
      </w:pPr>
      <w:r w:rsidRPr="00C0081F">
        <w:t xml:space="preserve">Решения органов местного самоуправления (с дополнениями и изменениями) муниципального образования о принятии (утверждении) местного бюджета; </w:t>
      </w:r>
    </w:p>
    <w:p w:rsidR="00C0081F" w:rsidRPr="00C0081F" w:rsidRDefault="00C0081F" w:rsidP="00671873">
      <w:pPr>
        <w:pStyle w:val="ab"/>
        <w:numPr>
          <w:ilvl w:val="0"/>
          <w:numId w:val="12"/>
        </w:numPr>
        <w:jc w:val="both"/>
      </w:pPr>
      <w:r w:rsidRPr="00C0081F">
        <w:rPr>
          <w:color w:val="000000"/>
        </w:rPr>
        <w:t>Муниципальные правовые акты.</w:t>
      </w:r>
    </w:p>
    <w:p w:rsidR="00C0081F" w:rsidRPr="00C0081F" w:rsidRDefault="00C0081F" w:rsidP="004F53D9">
      <w:pPr>
        <w:pStyle w:val="ab"/>
        <w:jc w:val="center"/>
      </w:pPr>
      <w:r w:rsidRPr="00C0081F">
        <w:rPr>
          <w:b/>
          <w:bCs/>
          <w:color w:val="000000"/>
        </w:rPr>
        <w:t>4. Об «Отчете исполнения бюджета города Покачи</w:t>
      </w:r>
    </w:p>
    <w:p w:rsidR="00C0081F" w:rsidRPr="00C0081F" w:rsidRDefault="00C0081F" w:rsidP="004F53D9">
      <w:pPr>
        <w:pStyle w:val="ab"/>
        <w:jc w:val="center"/>
      </w:pPr>
      <w:r w:rsidRPr="00C0081F">
        <w:rPr>
          <w:b/>
          <w:bCs/>
        </w:rPr>
        <w:t>за 2010 год».</w:t>
      </w:r>
    </w:p>
    <w:p w:rsidR="00C0081F" w:rsidRPr="00C0081F" w:rsidRDefault="00C0081F" w:rsidP="004F53D9">
      <w:pPr>
        <w:pStyle w:val="ab"/>
        <w:jc w:val="center"/>
      </w:pPr>
      <w:r w:rsidRPr="00C0081F">
        <w:rPr>
          <w:b/>
          <w:bCs/>
          <w:color w:val="000000"/>
        </w:rPr>
        <w:t>4.1. Общая характеристика исполнения бюджета города Покачи за 2010 год.</w:t>
      </w:r>
    </w:p>
    <w:p w:rsidR="00C0081F" w:rsidRDefault="00C0081F" w:rsidP="004F53D9">
      <w:pPr>
        <w:pStyle w:val="ab"/>
        <w:ind w:firstLine="360"/>
        <w:jc w:val="both"/>
      </w:pPr>
      <w:r w:rsidRPr="00C0081F">
        <w:rPr>
          <w:color w:val="000000"/>
        </w:rPr>
        <w:t xml:space="preserve">Бюджет города Покачи утвержден решением Думы города от 23.12.2009 № 158 «О бюджете города Покачи на 2010 год». Плановые показатели бюджета города с </w:t>
      </w:r>
      <w:r w:rsidR="004F53D9">
        <w:rPr>
          <w:color w:val="000000"/>
        </w:rPr>
        <w:t>учетом</w:t>
      </w:r>
      <w:r w:rsidRPr="00C0081F">
        <w:rPr>
          <w:color w:val="000000"/>
        </w:rPr>
        <w:t xml:space="preserve"> поступлений из бюджета автономного округа, были утверждены в следующем объеме:</w:t>
      </w:r>
      <w:r w:rsidRPr="00C0081F">
        <w:t xml:space="preserve"> </w:t>
      </w:r>
    </w:p>
    <w:p w:rsidR="004F53D9" w:rsidRPr="00C0081F" w:rsidRDefault="004F53D9" w:rsidP="004F53D9">
      <w:pPr>
        <w:pStyle w:val="ab"/>
        <w:ind w:firstLine="360"/>
        <w:jc w:val="both"/>
      </w:pPr>
    </w:p>
    <w:p w:rsidR="00C0081F" w:rsidRPr="00C0081F" w:rsidRDefault="0060493D" w:rsidP="0060493D">
      <w:pPr>
        <w:pStyle w:val="ab"/>
        <w:ind w:left="360"/>
        <w:jc w:val="both"/>
      </w:pPr>
      <w:r>
        <w:rPr>
          <w:color w:val="000000"/>
        </w:rPr>
        <w:lastRenderedPageBreak/>
        <w:t>-</w:t>
      </w:r>
      <w:r w:rsidR="00C0081F" w:rsidRPr="00C0081F">
        <w:rPr>
          <w:color w:val="000000"/>
        </w:rPr>
        <w:t xml:space="preserve">Первоначальный план по доходам 882млн.678 тыс.500 руб. </w:t>
      </w:r>
      <w:r>
        <w:rPr>
          <w:color w:val="000000"/>
        </w:rPr>
        <w:t>(</w:t>
      </w:r>
      <w:r w:rsidR="00C0081F" w:rsidRPr="00C0081F">
        <w:rPr>
          <w:color w:val="000000"/>
        </w:rPr>
        <w:t xml:space="preserve">в т.ч. по собственным доходам 400 млн. 089 тыс. руб. </w:t>
      </w:r>
      <w:r>
        <w:rPr>
          <w:color w:val="000000"/>
        </w:rPr>
        <w:t>)</w:t>
      </w:r>
    </w:p>
    <w:p w:rsidR="00C0081F" w:rsidRPr="00C0081F" w:rsidRDefault="0060493D" w:rsidP="00476000">
      <w:pPr>
        <w:pStyle w:val="ab"/>
        <w:ind w:left="360"/>
        <w:jc w:val="both"/>
      </w:pPr>
      <w:r>
        <w:rPr>
          <w:color w:val="000000"/>
        </w:rPr>
        <w:t>-</w:t>
      </w:r>
      <w:r w:rsidR="00C0081F" w:rsidRPr="00C0081F">
        <w:rPr>
          <w:color w:val="000000"/>
        </w:rPr>
        <w:t>Первоначальный план по расходам 949 млн.642тыс.700 руб.</w:t>
      </w:r>
    </w:p>
    <w:p w:rsidR="00C0081F" w:rsidRPr="00C0081F" w:rsidRDefault="00C0081F" w:rsidP="00C0081F">
      <w:pPr>
        <w:pStyle w:val="ab"/>
        <w:jc w:val="both"/>
      </w:pPr>
      <w:r w:rsidRPr="00C0081F">
        <w:rPr>
          <w:color w:val="000000"/>
        </w:rPr>
        <w:t xml:space="preserve">В течение 2010 года в бюджет города Покачи девять раз были внесены изменения: </w:t>
      </w:r>
    </w:p>
    <w:p w:rsidR="00C0081F" w:rsidRPr="00C0081F" w:rsidRDefault="00C0081F" w:rsidP="00671873">
      <w:pPr>
        <w:pStyle w:val="ab"/>
        <w:numPr>
          <w:ilvl w:val="0"/>
          <w:numId w:val="13"/>
        </w:numPr>
        <w:jc w:val="both"/>
      </w:pPr>
      <w:r w:rsidRPr="00C0081F">
        <w:rPr>
          <w:color w:val="000000"/>
        </w:rPr>
        <w:t>Решением Думы города № 2 от 11.02.2010;</w:t>
      </w:r>
    </w:p>
    <w:p w:rsidR="00C0081F" w:rsidRPr="00C0081F" w:rsidRDefault="00C0081F" w:rsidP="00671873">
      <w:pPr>
        <w:pStyle w:val="ab"/>
        <w:numPr>
          <w:ilvl w:val="0"/>
          <w:numId w:val="13"/>
        </w:numPr>
        <w:jc w:val="both"/>
      </w:pPr>
      <w:r w:rsidRPr="00C0081F">
        <w:t>Решением Думы города № 23 от 20.05.2010;</w:t>
      </w:r>
    </w:p>
    <w:p w:rsidR="00C0081F" w:rsidRPr="00C0081F" w:rsidRDefault="00C0081F" w:rsidP="00671873">
      <w:pPr>
        <w:pStyle w:val="ab"/>
        <w:numPr>
          <w:ilvl w:val="0"/>
          <w:numId w:val="13"/>
        </w:numPr>
        <w:jc w:val="both"/>
      </w:pPr>
      <w:r w:rsidRPr="00C0081F">
        <w:t>Решением Думы города № 44 от 11.06.2010;</w:t>
      </w:r>
    </w:p>
    <w:p w:rsidR="00C0081F" w:rsidRPr="00C0081F" w:rsidRDefault="00C0081F" w:rsidP="00671873">
      <w:pPr>
        <w:pStyle w:val="ab"/>
        <w:numPr>
          <w:ilvl w:val="0"/>
          <w:numId w:val="13"/>
        </w:numPr>
        <w:jc w:val="both"/>
      </w:pPr>
      <w:r w:rsidRPr="00C0081F">
        <w:t>Решением Думы города № 55 от 20.08.2010;</w:t>
      </w:r>
    </w:p>
    <w:p w:rsidR="00C0081F" w:rsidRPr="00C0081F" w:rsidRDefault="00C0081F" w:rsidP="00671873">
      <w:pPr>
        <w:pStyle w:val="ab"/>
        <w:numPr>
          <w:ilvl w:val="0"/>
          <w:numId w:val="13"/>
        </w:numPr>
        <w:jc w:val="both"/>
      </w:pPr>
      <w:r w:rsidRPr="00C0081F">
        <w:t>Решением Думы города № 57 от 30.9.2010;</w:t>
      </w:r>
    </w:p>
    <w:p w:rsidR="00C0081F" w:rsidRPr="00C0081F" w:rsidRDefault="00C0081F" w:rsidP="00671873">
      <w:pPr>
        <w:pStyle w:val="ab"/>
        <w:numPr>
          <w:ilvl w:val="0"/>
          <w:numId w:val="13"/>
        </w:numPr>
        <w:jc w:val="both"/>
      </w:pPr>
      <w:r w:rsidRPr="00C0081F">
        <w:t>Решением Думы города № 88 от 15.11.2010;</w:t>
      </w:r>
    </w:p>
    <w:p w:rsidR="00C0081F" w:rsidRPr="00C0081F" w:rsidRDefault="00C0081F" w:rsidP="00671873">
      <w:pPr>
        <w:pStyle w:val="ab"/>
        <w:numPr>
          <w:ilvl w:val="0"/>
          <w:numId w:val="13"/>
        </w:numPr>
        <w:jc w:val="both"/>
      </w:pPr>
      <w:r w:rsidRPr="00C0081F">
        <w:t>Решением Думы города № 93 от 01.12.2010;</w:t>
      </w:r>
    </w:p>
    <w:p w:rsidR="00C0081F" w:rsidRPr="00C0081F" w:rsidRDefault="00C0081F" w:rsidP="00671873">
      <w:pPr>
        <w:pStyle w:val="ab"/>
        <w:numPr>
          <w:ilvl w:val="0"/>
          <w:numId w:val="13"/>
        </w:numPr>
        <w:jc w:val="both"/>
      </w:pPr>
      <w:r w:rsidRPr="00C0081F">
        <w:t>Решением Думы города № 95 от 17.12.2010;</w:t>
      </w:r>
    </w:p>
    <w:p w:rsidR="00C0081F" w:rsidRPr="00C0081F" w:rsidRDefault="00C0081F" w:rsidP="00671873">
      <w:pPr>
        <w:pStyle w:val="ab"/>
        <w:numPr>
          <w:ilvl w:val="0"/>
          <w:numId w:val="13"/>
        </w:numPr>
        <w:jc w:val="both"/>
      </w:pPr>
      <w:r w:rsidRPr="00C0081F">
        <w:t>Решением Думы города № 114 от 22.12.2010</w:t>
      </w:r>
      <w:r w:rsidR="00476000">
        <w:t>.</w:t>
      </w:r>
    </w:p>
    <w:p w:rsidR="00C0081F" w:rsidRPr="00C0081F" w:rsidRDefault="00C0081F" w:rsidP="00476000">
      <w:pPr>
        <w:pStyle w:val="ab"/>
        <w:ind w:firstLine="360"/>
        <w:jc w:val="both"/>
      </w:pPr>
      <w:r w:rsidRPr="00C0081F">
        <w:rPr>
          <w:color w:val="000000"/>
        </w:rPr>
        <w:t>В результате внесенных изменений и с учетом финансовых поступлений и уведомлений из бюджета автономного округа основные параметры бюджета на конец года сложились следующим образом:</w:t>
      </w:r>
      <w:r w:rsidRPr="00C0081F">
        <w:t xml:space="preserve"> </w:t>
      </w:r>
    </w:p>
    <w:p w:rsidR="00C0081F" w:rsidRPr="00C0081F" w:rsidRDefault="0060493D" w:rsidP="0060493D">
      <w:pPr>
        <w:pStyle w:val="ab"/>
        <w:ind w:left="360"/>
        <w:jc w:val="both"/>
      </w:pPr>
      <w:r>
        <w:rPr>
          <w:color w:val="000000"/>
        </w:rPr>
        <w:t>-</w:t>
      </w:r>
      <w:r w:rsidR="00C0081F" w:rsidRPr="00C0081F">
        <w:rPr>
          <w:color w:val="000000"/>
        </w:rPr>
        <w:t>Доходы с учетом внесенных изменений 1 млрд. 328 млн.187 тыс. 300,1 руб.</w:t>
      </w:r>
      <w:r>
        <w:rPr>
          <w:color w:val="000000"/>
        </w:rPr>
        <w:t xml:space="preserve"> (</w:t>
      </w:r>
      <w:r w:rsidR="00C0081F" w:rsidRPr="00C0081F">
        <w:rPr>
          <w:color w:val="000000"/>
        </w:rPr>
        <w:t>в т.ч. по собственным доходам 410 млн.167 тыс. 828,6 руб.</w:t>
      </w:r>
      <w:r>
        <w:rPr>
          <w:color w:val="000000"/>
        </w:rPr>
        <w:t>)</w:t>
      </w:r>
      <w:r w:rsidR="00C0081F" w:rsidRPr="00C0081F">
        <w:t xml:space="preserve"> </w:t>
      </w:r>
    </w:p>
    <w:p w:rsidR="00C0081F" w:rsidRPr="00C0081F" w:rsidRDefault="0060493D" w:rsidP="00476000">
      <w:pPr>
        <w:pStyle w:val="ab"/>
        <w:ind w:left="360"/>
        <w:jc w:val="both"/>
      </w:pPr>
      <w:r>
        <w:rPr>
          <w:color w:val="000000"/>
        </w:rPr>
        <w:t>-</w:t>
      </w:r>
      <w:r w:rsidR="00C0081F" w:rsidRPr="00C0081F">
        <w:rPr>
          <w:color w:val="000000"/>
        </w:rPr>
        <w:t>Расходы с учетом внесенных изменений 1 млрд. 550 млн. 896 тыс.790,88 руб.</w:t>
      </w:r>
    </w:p>
    <w:p w:rsidR="00C0081F" w:rsidRPr="00C0081F" w:rsidRDefault="00C0081F" w:rsidP="00C0081F">
      <w:pPr>
        <w:pStyle w:val="ab"/>
        <w:jc w:val="both"/>
      </w:pPr>
      <w:r w:rsidRPr="00C0081F">
        <w:t>Таким образом плановые назначения за 2010 год в целом увеличились на :</w:t>
      </w:r>
    </w:p>
    <w:p w:rsidR="00C0081F" w:rsidRPr="00C0081F" w:rsidRDefault="0060493D" w:rsidP="0060493D">
      <w:pPr>
        <w:pStyle w:val="ab"/>
        <w:ind w:left="360"/>
        <w:jc w:val="both"/>
      </w:pPr>
      <w:r>
        <w:rPr>
          <w:color w:val="000000"/>
        </w:rPr>
        <w:t>-</w:t>
      </w:r>
      <w:r w:rsidR="00C0081F" w:rsidRPr="00C0081F">
        <w:rPr>
          <w:color w:val="000000"/>
        </w:rPr>
        <w:t>Доходы 445 млн.</w:t>
      </w:r>
      <w:r>
        <w:rPr>
          <w:color w:val="000000"/>
        </w:rPr>
        <w:t xml:space="preserve"> </w:t>
      </w:r>
      <w:r w:rsidR="00C0081F" w:rsidRPr="00C0081F">
        <w:rPr>
          <w:color w:val="000000"/>
        </w:rPr>
        <w:t>508 тыс.</w:t>
      </w:r>
      <w:r>
        <w:rPr>
          <w:color w:val="000000"/>
        </w:rPr>
        <w:t xml:space="preserve"> </w:t>
      </w:r>
      <w:r w:rsidR="00C0081F" w:rsidRPr="00C0081F">
        <w:rPr>
          <w:color w:val="000000"/>
        </w:rPr>
        <w:t>800 руб.</w:t>
      </w:r>
      <w:r>
        <w:rPr>
          <w:color w:val="000000"/>
        </w:rPr>
        <w:t>(</w:t>
      </w:r>
      <w:r w:rsidR="00C0081F" w:rsidRPr="00C0081F">
        <w:rPr>
          <w:color w:val="000000"/>
        </w:rPr>
        <w:t>в т.ч. по собственным доходам 10 млн.078 тыс.828, руб.</w:t>
      </w:r>
      <w:r>
        <w:rPr>
          <w:color w:val="000000"/>
        </w:rPr>
        <w:t>)</w:t>
      </w:r>
      <w:r w:rsidR="00C0081F" w:rsidRPr="00C0081F">
        <w:t xml:space="preserve"> </w:t>
      </w:r>
    </w:p>
    <w:p w:rsidR="00C0081F" w:rsidRPr="00C0081F" w:rsidRDefault="00C0081F" w:rsidP="0060493D">
      <w:pPr>
        <w:pStyle w:val="ab"/>
        <w:ind w:left="360"/>
        <w:jc w:val="both"/>
      </w:pPr>
      <w:r w:rsidRPr="00C0081F">
        <w:rPr>
          <w:color w:val="000000"/>
        </w:rPr>
        <w:t>Расходы 601 млн.</w:t>
      </w:r>
      <w:r w:rsidR="0060493D">
        <w:rPr>
          <w:color w:val="000000"/>
        </w:rPr>
        <w:t xml:space="preserve"> </w:t>
      </w:r>
      <w:r w:rsidRPr="00C0081F">
        <w:rPr>
          <w:color w:val="000000"/>
        </w:rPr>
        <w:t>54 тыс.090,9 руб.</w:t>
      </w:r>
    </w:p>
    <w:p w:rsidR="00C0081F" w:rsidRPr="00C0081F" w:rsidRDefault="00C0081F" w:rsidP="00C0081F">
      <w:pPr>
        <w:pStyle w:val="ab"/>
        <w:jc w:val="both"/>
      </w:pPr>
      <w:r w:rsidRPr="00C0081F">
        <w:rPr>
          <w:color w:val="000000"/>
        </w:rPr>
        <w:t>Исполнение бюджета города за 2010 год составило:</w:t>
      </w:r>
      <w:r w:rsidRPr="00C0081F">
        <w:t xml:space="preserve"> </w:t>
      </w:r>
    </w:p>
    <w:p w:rsidR="00C0081F" w:rsidRPr="00C0081F" w:rsidRDefault="00C0081F" w:rsidP="0060493D">
      <w:pPr>
        <w:pStyle w:val="ab"/>
        <w:ind w:left="360"/>
        <w:jc w:val="both"/>
      </w:pPr>
      <w:r w:rsidRPr="00C0081F">
        <w:rPr>
          <w:color w:val="000000"/>
        </w:rPr>
        <w:t>Доходы 1 млрд. 320 млн.079 тыс.866,32 руб.</w:t>
      </w:r>
      <w:r w:rsidR="0060493D">
        <w:rPr>
          <w:color w:val="000000"/>
        </w:rPr>
        <w:t>(</w:t>
      </w:r>
      <w:r w:rsidRPr="00C0081F">
        <w:rPr>
          <w:color w:val="000000"/>
        </w:rPr>
        <w:t>в т.ч. по собственным доходам 417 млн.950 тыс. 101,46 руб.</w:t>
      </w:r>
      <w:r w:rsidR="0060493D">
        <w:rPr>
          <w:color w:val="000000"/>
        </w:rPr>
        <w:t>)</w:t>
      </w:r>
      <w:r w:rsidRPr="00C0081F">
        <w:rPr>
          <w:color w:val="000000"/>
        </w:rPr>
        <w:t xml:space="preserve"> </w:t>
      </w:r>
    </w:p>
    <w:p w:rsidR="00C0081F" w:rsidRPr="00C0081F" w:rsidRDefault="00C0081F" w:rsidP="0060493D">
      <w:pPr>
        <w:pStyle w:val="ab"/>
        <w:ind w:left="360"/>
        <w:jc w:val="both"/>
      </w:pPr>
      <w:r w:rsidRPr="00C0081F">
        <w:rPr>
          <w:color w:val="000000"/>
        </w:rPr>
        <w:t>Расходы 1 млрд. 461 млн. 854 тыс.479,79 руб</w:t>
      </w:r>
    </w:p>
    <w:p w:rsidR="00C0081F" w:rsidRPr="0060493D" w:rsidRDefault="00C0081F" w:rsidP="0060493D">
      <w:pPr>
        <w:pStyle w:val="ab"/>
        <w:ind w:left="360"/>
        <w:jc w:val="both"/>
      </w:pPr>
      <w:r w:rsidRPr="0060493D">
        <w:rPr>
          <w:bCs/>
          <w:color w:val="000000"/>
        </w:rPr>
        <w:t xml:space="preserve">Дефицит бюджета 141 млн. 774 тыс.613,47 руб. </w:t>
      </w:r>
    </w:p>
    <w:p w:rsidR="00A164DC" w:rsidRDefault="00A164DC" w:rsidP="0060493D">
      <w:pPr>
        <w:pStyle w:val="ab"/>
        <w:ind w:left="720"/>
        <w:jc w:val="center"/>
        <w:rPr>
          <w:b/>
          <w:bCs/>
          <w:color w:val="000000"/>
        </w:rPr>
      </w:pPr>
    </w:p>
    <w:p w:rsidR="00A164DC" w:rsidRDefault="00A164DC" w:rsidP="0060493D">
      <w:pPr>
        <w:pStyle w:val="ab"/>
        <w:ind w:left="720"/>
        <w:jc w:val="center"/>
        <w:rPr>
          <w:b/>
          <w:bCs/>
          <w:color w:val="000000"/>
        </w:rPr>
      </w:pPr>
    </w:p>
    <w:p w:rsidR="00A164DC" w:rsidRDefault="00A164DC" w:rsidP="0060493D">
      <w:pPr>
        <w:pStyle w:val="ab"/>
        <w:ind w:left="720"/>
        <w:jc w:val="center"/>
        <w:rPr>
          <w:b/>
          <w:bCs/>
          <w:color w:val="000000"/>
        </w:rPr>
      </w:pPr>
    </w:p>
    <w:p w:rsidR="00A164DC" w:rsidRDefault="00A164DC" w:rsidP="0060493D">
      <w:pPr>
        <w:pStyle w:val="ab"/>
        <w:ind w:left="720"/>
        <w:jc w:val="center"/>
        <w:rPr>
          <w:b/>
          <w:bCs/>
          <w:color w:val="000000"/>
        </w:rPr>
      </w:pPr>
    </w:p>
    <w:p w:rsidR="00A164DC" w:rsidRDefault="00A164DC" w:rsidP="0060493D">
      <w:pPr>
        <w:pStyle w:val="ab"/>
        <w:ind w:left="720"/>
        <w:jc w:val="center"/>
        <w:rPr>
          <w:b/>
          <w:bCs/>
          <w:color w:val="000000"/>
        </w:rPr>
      </w:pPr>
    </w:p>
    <w:p w:rsidR="00C0081F" w:rsidRPr="00C0081F" w:rsidRDefault="00C0081F" w:rsidP="0060493D">
      <w:pPr>
        <w:pStyle w:val="ab"/>
        <w:ind w:left="720"/>
        <w:jc w:val="center"/>
      </w:pPr>
      <w:r w:rsidRPr="00C0081F">
        <w:rPr>
          <w:b/>
          <w:bCs/>
          <w:color w:val="000000"/>
        </w:rPr>
        <w:lastRenderedPageBreak/>
        <w:t>4.2 Исполнение доходной части бюджета города в 2010 году</w:t>
      </w:r>
    </w:p>
    <w:p w:rsidR="00C0081F" w:rsidRPr="00C0081F" w:rsidRDefault="00C0081F" w:rsidP="00C0081F">
      <w:pPr>
        <w:pStyle w:val="ab"/>
        <w:ind w:left="720"/>
        <w:jc w:val="both"/>
      </w:pPr>
      <w:r w:rsidRPr="00C0081F">
        <w:rPr>
          <w:color w:val="000000"/>
        </w:rPr>
        <w:t>Для сравнения показателей 2009 и 2010 года сопоставим данные в таблице:</w:t>
      </w:r>
    </w:p>
    <w:tbl>
      <w:tblPr>
        <w:tblW w:w="9595"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1963"/>
        <w:gridCol w:w="1276"/>
        <w:gridCol w:w="1134"/>
        <w:gridCol w:w="1417"/>
        <w:gridCol w:w="1134"/>
        <w:gridCol w:w="1276"/>
        <w:gridCol w:w="1395"/>
      </w:tblGrid>
      <w:tr w:rsidR="00A164DC" w:rsidRPr="00FF6158" w:rsidTr="00377E2D">
        <w:trPr>
          <w:tblCellSpacing w:w="0" w:type="dxa"/>
        </w:trPr>
        <w:tc>
          <w:tcPr>
            <w:tcW w:w="196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2F411D">
            <w:pPr>
              <w:jc w:val="center"/>
              <w:rPr>
                <w:rFonts w:ascii="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hideMark/>
          </w:tcPr>
          <w:p w:rsidR="00C0081F" w:rsidRPr="00FF6158" w:rsidRDefault="00C0081F" w:rsidP="002F411D">
            <w:pPr>
              <w:jc w:val="center"/>
              <w:rPr>
                <w:rFonts w:ascii="Times New Roman" w:hAnsi="Times New Roman" w:cs="Times New Roman"/>
              </w:rPr>
            </w:pPr>
            <w:r w:rsidRPr="00FF6158">
              <w:rPr>
                <w:rFonts w:ascii="Times New Roman" w:hAnsi="Times New Roman" w:cs="Times New Roman"/>
                <w:color w:val="000000"/>
              </w:rPr>
              <w:t>Фактич</w:t>
            </w:r>
            <w:r w:rsidR="002F411D" w:rsidRPr="00FF6158">
              <w:rPr>
                <w:rFonts w:ascii="Times New Roman" w:hAnsi="Times New Roman" w:cs="Times New Roman"/>
                <w:color w:val="000000"/>
              </w:rPr>
              <w:t xml:space="preserve"> </w:t>
            </w:r>
            <w:r w:rsidRPr="00FF6158">
              <w:rPr>
                <w:rFonts w:ascii="Times New Roman" w:hAnsi="Times New Roman" w:cs="Times New Roman"/>
                <w:color w:val="000000"/>
              </w:rPr>
              <w:t>исполнение доходной части бюджета в 2009 году</w:t>
            </w:r>
          </w:p>
        </w:tc>
        <w:tc>
          <w:tcPr>
            <w:tcW w:w="1134" w:type="dxa"/>
            <w:tcBorders>
              <w:top w:val="outset" w:sz="6" w:space="0" w:color="auto"/>
              <w:left w:val="outset" w:sz="6" w:space="0" w:color="auto"/>
              <w:bottom w:val="outset" w:sz="6" w:space="0" w:color="auto"/>
              <w:right w:val="outset" w:sz="6" w:space="0" w:color="auto"/>
            </w:tcBorders>
            <w:hideMark/>
          </w:tcPr>
          <w:p w:rsidR="00C0081F" w:rsidRPr="00FF6158" w:rsidRDefault="00C0081F" w:rsidP="002F411D">
            <w:pPr>
              <w:jc w:val="center"/>
              <w:rPr>
                <w:rFonts w:ascii="Times New Roman" w:hAnsi="Times New Roman" w:cs="Times New Roman"/>
              </w:rPr>
            </w:pPr>
            <w:r w:rsidRPr="00FF6158">
              <w:rPr>
                <w:rFonts w:ascii="Times New Roman" w:hAnsi="Times New Roman" w:cs="Times New Roman"/>
                <w:color w:val="000000"/>
              </w:rPr>
              <w:t>Удельный вес в 2009 году</w:t>
            </w:r>
          </w:p>
        </w:tc>
        <w:tc>
          <w:tcPr>
            <w:tcW w:w="1417" w:type="dxa"/>
            <w:tcBorders>
              <w:top w:val="outset" w:sz="6" w:space="0" w:color="auto"/>
              <w:left w:val="outset" w:sz="6" w:space="0" w:color="auto"/>
              <w:bottom w:val="outset" w:sz="6" w:space="0" w:color="auto"/>
              <w:right w:val="outset" w:sz="6" w:space="0" w:color="auto"/>
            </w:tcBorders>
            <w:hideMark/>
          </w:tcPr>
          <w:p w:rsidR="00C0081F" w:rsidRPr="00FF6158" w:rsidRDefault="00C0081F" w:rsidP="002F411D">
            <w:pPr>
              <w:jc w:val="center"/>
              <w:rPr>
                <w:rFonts w:ascii="Times New Roman" w:hAnsi="Times New Roman" w:cs="Times New Roman"/>
              </w:rPr>
            </w:pPr>
            <w:r w:rsidRPr="00FF6158">
              <w:rPr>
                <w:rFonts w:ascii="Times New Roman" w:hAnsi="Times New Roman" w:cs="Times New Roman"/>
                <w:color w:val="000000"/>
              </w:rPr>
              <w:t>Фактич</w:t>
            </w:r>
            <w:r w:rsidR="002F411D" w:rsidRPr="00FF6158">
              <w:rPr>
                <w:rFonts w:ascii="Times New Roman" w:hAnsi="Times New Roman" w:cs="Times New Roman"/>
                <w:color w:val="000000"/>
              </w:rPr>
              <w:t>.</w:t>
            </w:r>
            <w:r w:rsidRPr="00FF6158">
              <w:rPr>
                <w:rFonts w:ascii="Times New Roman" w:hAnsi="Times New Roman" w:cs="Times New Roman"/>
                <w:color w:val="000000"/>
              </w:rPr>
              <w:t xml:space="preserve"> исполнение доходной части бюджета в 2010году</w:t>
            </w:r>
          </w:p>
        </w:tc>
        <w:tc>
          <w:tcPr>
            <w:tcW w:w="1134" w:type="dxa"/>
            <w:tcBorders>
              <w:top w:val="outset" w:sz="6" w:space="0" w:color="auto"/>
              <w:left w:val="outset" w:sz="6" w:space="0" w:color="auto"/>
              <w:bottom w:val="outset" w:sz="6" w:space="0" w:color="auto"/>
              <w:right w:val="outset" w:sz="6" w:space="0" w:color="auto"/>
            </w:tcBorders>
            <w:hideMark/>
          </w:tcPr>
          <w:p w:rsidR="00C0081F" w:rsidRPr="00FF6158" w:rsidRDefault="00C0081F" w:rsidP="002F411D">
            <w:pPr>
              <w:jc w:val="center"/>
              <w:rPr>
                <w:rFonts w:ascii="Times New Roman" w:hAnsi="Times New Roman" w:cs="Times New Roman"/>
              </w:rPr>
            </w:pPr>
            <w:r w:rsidRPr="00FF6158">
              <w:rPr>
                <w:rFonts w:ascii="Times New Roman" w:hAnsi="Times New Roman" w:cs="Times New Roman"/>
              </w:rPr>
              <w:t>Удельный вес в 2010 году</w:t>
            </w:r>
          </w:p>
        </w:tc>
        <w:tc>
          <w:tcPr>
            <w:tcW w:w="1276" w:type="dxa"/>
            <w:tcBorders>
              <w:top w:val="outset" w:sz="6" w:space="0" w:color="auto"/>
              <w:left w:val="outset" w:sz="6" w:space="0" w:color="auto"/>
              <w:bottom w:val="outset" w:sz="6" w:space="0" w:color="auto"/>
              <w:right w:val="outset" w:sz="6" w:space="0" w:color="auto"/>
            </w:tcBorders>
            <w:hideMark/>
          </w:tcPr>
          <w:p w:rsidR="00C0081F" w:rsidRPr="00FF6158" w:rsidRDefault="00C0081F" w:rsidP="002F411D">
            <w:pPr>
              <w:jc w:val="center"/>
              <w:rPr>
                <w:rFonts w:ascii="Times New Roman" w:hAnsi="Times New Roman" w:cs="Times New Roman"/>
              </w:rPr>
            </w:pPr>
            <w:r w:rsidRPr="00FF6158">
              <w:rPr>
                <w:rFonts w:ascii="Times New Roman" w:hAnsi="Times New Roman" w:cs="Times New Roman"/>
                <w:color w:val="000000"/>
              </w:rPr>
              <w:t>Отклонение</w:t>
            </w:r>
          </w:p>
        </w:tc>
        <w:tc>
          <w:tcPr>
            <w:tcW w:w="1395" w:type="dxa"/>
            <w:tcBorders>
              <w:top w:val="outset" w:sz="6" w:space="0" w:color="auto"/>
              <w:left w:val="outset" w:sz="6" w:space="0" w:color="auto"/>
              <w:bottom w:val="outset" w:sz="6" w:space="0" w:color="auto"/>
              <w:right w:val="outset" w:sz="6" w:space="0" w:color="auto"/>
            </w:tcBorders>
            <w:hideMark/>
          </w:tcPr>
          <w:p w:rsidR="00C0081F" w:rsidRPr="00FF6158" w:rsidRDefault="00C0081F" w:rsidP="002F411D">
            <w:pPr>
              <w:jc w:val="center"/>
              <w:rPr>
                <w:rFonts w:ascii="Times New Roman" w:hAnsi="Times New Roman" w:cs="Times New Roman"/>
              </w:rPr>
            </w:pPr>
            <w:r w:rsidRPr="00FF6158">
              <w:rPr>
                <w:rFonts w:ascii="Times New Roman" w:hAnsi="Times New Roman" w:cs="Times New Roman"/>
                <w:color w:val="000000"/>
              </w:rPr>
              <w:t>Откл в %</w:t>
            </w:r>
          </w:p>
        </w:tc>
      </w:tr>
      <w:tr w:rsidR="00A164DC" w:rsidRPr="00FF6158" w:rsidTr="00377E2D">
        <w:trPr>
          <w:tblCellSpacing w:w="0" w:type="dxa"/>
        </w:trPr>
        <w:tc>
          <w:tcPr>
            <w:tcW w:w="196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Всего доходов</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1235044</w:t>
            </w:r>
          </w:p>
        </w:tc>
        <w:tc>
          <w:tcPr>
            <w:tcW w:w="1134" w:type="dxa"/>
            <w:tcBorders>
              <w:top w:val="outset" w:sz="6" w:space="0" w:color="auto"/>
              <w:left w:val="outset" w:sz="6" w:space="0" w:color="auto"/>
              <w:bottom w:val="outset" w:sz="6" w:space="0" w:color="auto"/>
              <w:right w:val="outset" w:sz="6" w:space="0" w:color="auto"/>
            </w:tcBorders>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100%</w:t>
            </w:r>
          </w:p>
        </w:tc>
        <w:tc>
          <w:tcPr>
            <w:tcW w:w="141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1320079,87</w:t>
            </w:r>
          </w:p>
        </w:tc>
        <w:tc>
          <w:tcPr>
            <w:tcW w:w="1134"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100,00%</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85035,9</w:t>
            </w:r>
          </w:p>
        </w:tc>
        <w:tc>
          <w:tcPr>
            <w:tcW w:w="1395"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6,90%</w:t>
            </w:r>
          </w:p>
        </w:tc>
      </w:tr>
      <w:tr w:rsidR="00A164DC" w:rsidRPr="00FF6158" w:rsidTr="00377E2D">
        <w:trPr>
          <w:tblCellSpacing w:w="0" w:type="dxa"/>
        </w:trPr>
        <w:tc>
          <w:tcPr>
            <w:tcW w:w="196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1.Налоговые и неналоговые доходы</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426434,8</w:t>
            </w:r>
          </w:p>
        </w:tc>
        <w:tc>
          <w:tcPr>
            <w:tcW w:w="1134"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34,50%</w:t>
            </w:r>
          </w:p>
        </w:tc>
        <w:tc>
          <w:tcPr>
            <w:tcW w:w="141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346327,1</w:t>
            </w:r>
          </w:p>
        </w:tc>
        <w:tc>
          <w:tcPr>
            <w:tcW w:w="1134"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26,20%</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-80107,7</w:t>
            </w:r>
          </w:p>
        </w:tc>
        <w:tc>
          <w:tcPr>
            <w:tcW w:w="1395"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-18,00%</w:t>
            </w:r>
          </w:p>
        </w:tc>
      </w:tr>
      <w:tr w:rsidR="00A164DC" w:rsidRPr="00FF6158" w:rsidTr="00377E2D">
        <w:trPr>
          <w:tblCellSpacing w:w="0" w:type="dxa"/>
        </w:trPr>
        <w:tc>
          <w:tcPr>
            <w:tcW w:w="196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 xml:space="preserve">2.Безвозмездные поступления </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743479,3</w:t>
            </w:r>
          </w:p>
        </w:tc>
        <w:tc>
          <w:tcPr>
            <w:tcW w:w="1134"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60,20%</w:t>
            </w:r>
          </w:p>
        </w:tc>
        <w:tc>
          <w:tcPr>
            <w:tcW w:w="141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902129,8</w:t>
            </w:r>
          </w:p>
        </w:tc>
        <w:tc>
          <w:tcPr>
            <w:tcW w:w="1134"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68,40%</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158650,5</w:t>
            </w:r>
          </w:p>
        </w:tc>
        <w:tc>
          <w:tcPr>
            <w:tcW w:w="1395"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21,00%</w:t>
            </w:r>
          </w:p>
        </w:tc>
      </w:tr>
      <w:tr w:rsidR="00A164DC" w:rsidRPr="00FF6158" w:rsidTr="00377E2D">
        <w:trPr>
          <w:tblCellSpacing w:w="0" w:type="dxa"/>
        </w:trPr>
        <w:tc>
          <w:tcPr>
            <w:tcW w:w="196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3. Доходы от предпринимательской и иной приносящей доход деятельности</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65129,9</w:t>
            </w:r>
          </w:p>
        </w:tc>
        <w:tc>
          <w:tcPr>
            <w:tcW w:w="1134"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5,30%</w:t>
            </w:r>
          </w:p>
        </w:tc>
        <w:tc>
          <w:tcPr>
            <w:tcW w:w="141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71623</w:t>
            </w:r>
          </w:p>
        </w:tc>
        <w:tc>
          <w:tcPr>
            <w:tcW w:w="1134"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5,40%</w:t>
            </w:r>
          </w:p>
        </w:tc>
        <w:tc>
          <w:tcPr>
            <w:tcW w:w="1276"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6493,1</w:t>
            </w:r>
          </w:p>
        </w:tc>
        <w:tc>
          <w:tcPr>
            <w:tcW w:w="1395"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A164DC">
            <w:pPr>
              <w:rPr>
                <w:rFonts w:ascii="Times New Roman" w:hAnsi="Times New Roman" w:cs="Times New Roman"/>
              </w:rPr>
            </w:pPr>
            <w:r w:rsidRPr="00FF6158">
              <w:rPr>
                <w:rFonts w:ascii="Times New Roman" w:hAnsi="Times New Roman" w:cs="Times New Roman"/>
                <w:color w:val="000000"/>
              </w:rPr>
              <w:t>9,00%</w:t>
            </w:r>
          </w:p>
        </w:tc>
      </w:tr>
    </w:tbl>
    <w:p w:rsidR="00C0081F" w:rsidRPr="00C0081F" w:rsidRDefault="00C0081F" w:rsidP="00A164DC">
      <w:pPr>
        <w:pStyle w:val="ab"/>
        <w:ind w:firstLine="708"/>
        <w:jc w:val="both"/>
      </w:pPr>
      <w:r w:rsidRPr="00C0081F">
        <w:rPr>
          <w:color w:val="000000"/>
        </w:rPr>
        <w:t>Доходы в 2010 году возросли по сравнению с 200</w:t>
      </w:r>
      <w:r w:rsidR="00A164DC">
        <w:rPr>
          <w:color w:val="000000"/>
        </w:rPr>
        <w:t>9</w:t>
      </w:r>
      <w:r w:rsidRPr="00C0081F">
        <w:rPr>
          <w:color w:val="000000"/>
        </w:rPr>
        <w:t xml:space="preserve"> годом на 6,9 процента, что в сумме составило 85 млн. 35,9 тыс. рублей. Рост произошел в связи с увеличением безвозмездных поступлений на 21 процент, что в абсолютном показателе равно 158 миллионов 650,5 тысяч рублей</w:t>
      </w:r>
      <w:r w:rsidR="00A164DC">
        <w:rPr>
          <w:color w:val="000000"/>
        </w:rPr>
        <w:t xml:space="preserve">, а также </w:t>
      </w:r>
      <w:r w:rsidRPr="00C0081F">
        <w:rPr>
          <w:color w:val="000000"/>
        </w:rPr>
        <w:t xml:space="preserve"> увеличения на 9 процентов доходов от предпринимательской и иных видов деятельности, что в сумме составило 6 миллионов 493,1 тысячи рублей. Произошло снижение налоговых и неналоговых поступлений на 18 процентов или на 80 миллиона 107,7 тысячи рублей</w:t>
      </w:r>
      <w:r w:rsidRPr="00C0081F">
        <w:rPr>
          <w:color w:val="000080"/>
        </w:rPr>
        <w:t xml:space="preserve">. </w:t>
      </w:r>
      <w:r w:rsidRPr="00C0081F">
        <w:rPr>
          <w:color w:val="000000"/>
        </w:rPr>
        <w:t>Соответственно увеличился по сравнению с прошлым годом удельный вес безвозмездных поступлений на 8,2 % и снизился удельный вес налоговых и неналоговых доходов на 8,3 процента. Удельный вес доходов от предпринимательской и иной приносящей доход деятельности практически не изменился .</w:t>
      </w:r>
    </w:p>
    <w:p w:rsidR="002F411D" w:rsidRDefault="002F411D" w:rsidP="00A164DC">
      <w:pPr>
        <w:pStyle w:val="ab"/>
        <w:ind w:firstLine="708"/>
        <w:jc w:val="both"/>
        <w:rPr>
          <w:color w:val="000000"/>
        </w:rPr>
      </w:pPr>
    </w:p>
    <w:p w:rsidR="00FF6158" w:rsidRDefault="00FF6158" w:rsidP="00A164DC">
      <w:pPr>
        <w:pStyle w:val="ab"/>
        <w:ind w:firstLine="708"/>
        <w:jc w:val="both"/>
        <w:rPr>
          <w:color w:val="000000"/>
        </w:rPr>
      </w:pPr>
    </w:p>
    <w:p w:rsidR="00FF6158" w:rsidRDefault="00FF6158" w:rsidP="00A164DC">
      <w:pPr>
        <w:pStyle w:val="ab"/>
        <w:ind w:firstLine="708"/>
        <w:jc w:val="both"/>
        <w:rPr>
          <w:color w:val="000000"/>
        </w:rPr>
      </w:pPr>
    </w:p>
    <w:p w:rsidR="00C0081F" w:rsidRPr="00C0081F" w:rsidRDefault="00C0081F" w:rsidP="00A164DC">
      <w:pPr>
        <w:pStyle w:val="ab"/>
        <w:ind w:firstLine="708"/>
        <w:jc w:val="both"/>
      </w:pPr>
      <w:r w:rsidRPr="00C0081F">
        <w:rPr>
          <w:color w:val="000000"/>
        </w:rPr>
        <w:lastRenderedPageBreak/>
        <w:t>Исполнение доходной части бюджета города в 2010 году сложилось следующим образом:</w:t>
      </w:r>
    </w:p>
    <w:tbl>
      <w:tblPr>
        <w:tblW w:w="91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93"/>
        <w:gridCol w:w="1959"/>
        <w:gridCol w:w="1527"/>
        <w:gridCol w:w="1589"/>
        <w:gridCol w:w="1527"/>
      </w:tblGrid>
      <w:tr w:rsidR="00C0081F" w:rsidRPr="00FF6158" w:rsidTr="002F411D">
        <w:trPr>
          <w:tblCellSpacing w:w="0" w:type="dxa"/>
        </w:trPr>
        <w:tc>
          <w:tcPr>
            <w:tcW w:w="259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p>
        </w:tc>
        <w:tc>
          <w:tcPr>
            <w:tcW w:w="1959"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Утвержденные бюджетные назначения на 2010 год</w:t>
            </w:r>
          </w:p>
        </w:tc>
        <w:tc>
          <w:tcPr>
            <w:tcW w:w="1527"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Исполнено в 2010 году</w:t>
            </w:r>
          </w:p>
        </w:tc>
        <w:tc>
          <w:tcPr>
            <w:tcW w:w="1589"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Отклонение в сумме</w:t>
            </w:r>
          </w:p>
        </w:tc>
        <w:tc>
          <w:tcPr>
            <w:tcW w:w="1527"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 xml:space="preserve">% выполнения </w:t>
            </w:r>
          </w:p>
        </w:tc>
      </w:tr>
      <w:tr w:rsidR="00C0081F" w:rsidRPr="00FF6158" w:rsidTr="002F411D">
        <w:trPr>
          <w:tblCellSpacing w:w="0" w:type="dxa"/>
        </w:trPr>
        <w:tc>
          <w:tcPr>
            <w:tcW w:w="259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Всего доходов</w:t>
            </w:r>
          </w:p>
        </w:tc>
        <w:tc>
          <w:tcPr>
            <w:tcW w:w="195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1328187,3</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1320079,87</w:t>
            </w:r>
          </w:p>
        </w:tc>
        <w:tc>
          <w:tcPr>
            <w:tcW w:w="158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-8107,43</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99,4</w:t>
            </w:r>
          </w:p>
        </w:tc>
      </w:tr>
      <w:tr w:rsidR="00C0081F" w:rsidRPr="00FF6158" w:rsidTr="002F411D">
        <w:trPr>
          <w:tblCellSpacing w:w="0" w:type="dxa"/>
        </w:trPr>
        <w:tc>
          <w:tcPr>
            <w:tcW w:w="259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1.Налоговые и неналоговые доходы</w:t>
            </w:r>
          </w:p>
        </w:tc>
        <w:tc>
          <w:tcPr>
            <w:tcW w:w="195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334405,4</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346327,1</w:t>
            </w:r>
          </w:p>
        </w:tc>
        <w:tc>
          <w:tcPr>
            <w:tcW w:w="158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1921,7</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103,6</w:t>
            </w:r>
          </w:p>
        </w:tc>
      </w:tr>
      <w:tr w:rsidR="00C0081F" w:rsidRPr="00FF6158" w:rsidTr="002F411D">
        <w:trPr>
          <w:tblCellSpacing w:w="0" w:type="dxa"/>
        </w:trPr>
        <w:tc>
          <w:tcPr>
            <w:tcW w:w="259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2.Безвозмездные поступления</w:t>
            </w:r>
          </w:p>
        </w:tc>
        <w:tc>
          <w:tcPr>
            <w:tcW w:w="195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918019,5</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902129,8</w:t>
            </w:r>
          </w:p>
        </w:tc>
        <w:tc>
          <w:tcPr>
            <w:tcW w:w="158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-15889,7</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98</w:t>
            </w:r>
          </w:p>
        </w:tc>
      </w:tr>
      <w:tr w:rsidR="00C0081F" w:rsidRPr="00FF6158" w:rsidTr="002F411D">
        <w:trPr>
          <w:tblCellSpacing w:w="0" w:type="dxa"/>
        </w:trPr>
        <w:tc>
          <w:tcPr>
            <w:tcW w:w="2593" w:type="dxa"/>
            <w:tcBorders>
              <w:top w:val="outset" w:sz="6" w:space="0" w:color="auto"/>
              <w:left w:val="outset" w:sz="6" w:space="0" w:color="auto"/>
              <w:bottom w:val="outset" w:sz="6" w:space="0" w:color="auto"/>
              <w:right w:val="outset" w:sz="6" w:space="0" w:color="auto"/>
            </w:tcBorders>
            <w:hideMark/>
          </w:tcPr>
          <w:p w:rsidR="00C0081F" w:rsidRPr="00FF6158" w:rsidRDefault="00C0081F" w:rsidP="00C0081F">
            <w:pPr>
              <w:pStyle w:val="ab"/>
              <w:jc w:val="both"/>
              <w:rPr>
                <w:sz w:val="22"/>
                <w:szCs w:val="22"/>
              </w:rPr>
            </w:pPr>
            <w:r w:rsidRPr="00FF6158">
              <w:rPr>
                <w:color w:val="000000"/>
                <w:sz w:val="22"/>
                <w:szCs w:val="22"/>
              </w:rPr>
              <w:t>3.Доходы от предпринимательской и иной приносящей доход деятельности</w:t>
            </w:r>
          </w:p>
        </w:tc>
        <w:tc>
          <w:tcPr>
            <w:tcW w:w="195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75762,4</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71623</w:t>
            </w:r>
          </w:p>
        </w:tc>
        <w:tc>
          <w:tcPr>
            <w:tcW w:w="1589"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-4139,4</w:t>
            </w:r>
          </w:p>
        </w:tc>
        <w:tc>
          <w:tcPr>
            <w:tcW w:w="1527" w:type="dxa"/>
            <w:tcBorders>
              <w:top w:val="outset" w:sz="6" w:space="0" w:color="auto"/>
              <w:left w:val="outset" w:sz="6" w:space="0" w:color="auto"/>
              <w:bottom w:val="outset" w:sz="6" w:space="0" w:color="auto"/>
              <w:right w:val="outset" w:sz="6" w:space="0" w:color="auto"/>
            </w:tcBorders>
            <w:vAlign w:val="bottom"/>
            <w:hideMark/>
          </w:tcPr>
          <w:p w:rsidR="00C0081F" w:rsidRPr="00FF6158" w:rsidRDefault="00C0081F" w:rsidP="00C0081F">
            <w:pPr>
              <w:pStyle w:val="ab"/>
              <w:jc w:val="both"/>
              <w:rPr>
                <w:sz w:val="22"/>
                <w:szCs w:val="22"/>
              </w:rPr>
            </w:pPr>
            <w:r w:rsidRPr="00FF6158">
              <w:rPr>
                <w:color w:val="000000"/>
                <w:sz w:val="22"/>
                <w:szCs w:val="22"/>
              </w:rPr>
              <w:t>94,5</w:t>
            </w:r>
          </w:p>
        </w:tc>
      </w:tr>
    </w:tbl>
    <w:p w:rsidR="00C0081F" w:rsidRPr="00C0081F" w:rsidRDefault="00C0081F" w:rsidP="00FF6158">
      <w:pPr>
        <w:pStyle w:val="ab"/>
        <w:ind w:firstLine="708"/>
        <w:jc w:val="both"/>
      </w:pPr>
      <w:r w:rsidRPr="00C0081F">
        <w:rPr>
          <w:color w:val="000000"/>
        </w:rPr>
        <w:t>Фактически за 20</w:t>
      </w:r>
      <w:r w:rsidR="00FF6158">
        <w:rPr>
          <w:color w:val="000000"/>
        </w:rPr>
        <w:t>10</w:t>
      </w:r>
      <w:r w:rsidRPr="00C0081F">
        <w:rPr>
          <w:color w:val="000000"/>
        </w:rPr>
        <w:t xml:space="preserve"> год в городской бюджет поступило 1 млрд. 320 млн. 79 тыс. 866,32 руб., что составило 99,4% к уточненному плану, в том числе по налоговым и неналоговым доходным источникам поступило 346 млн. 327 тыс. 124,44 руб., что составило 103,6 % к уточненному плану.</w:t>
      </w:r>
    </w:p>
    <w:p w:rsidR="00C0081F" w:rsidRPr="00C0081F" w:rsidRDefault="00C0081F" w:rsidP="00C0081F">
      <w:pPr>
        <w:pStyle w:val="ab"/>
        <w:ind w:left="720"/>
        <w:jc w:val="both"/>
      </w:pPr>
      <w:r w:rsidRPr="00C0081F">
        <w:rPr>
          <w:color w:val="000000"/>
        </w:rPr>
        <w:t>Поступившие средства составили:</w:t>
      </w:r>
    </w:p>
    <w:p w:rsidR="00C0081F" w:rsidRPr="00C0081F" w:rsidRDefault="00C0081F" w:rsidP="00671873">
      <w:pPr>
        <w:pStyle w:val="ab"/>
        <w:numPr>
          <w:ilvl w:val="0"/>
          <w:numId w:val="14"/>
        </w:numPr>
        <w:jc w:val="both"/>
      </w:pPr>
      <w:r w:rsidRPr="00C0081F">
        <w:rPr>
          <w:color w:val="000000"/>
        </w:rPr>
        <w:t>налоговые и неналоговые платежи в сумме 346 млн. 327 тыс. 124,44</w:t>
      </w:r>
      <w:r w:rsidRPr="00C0081F">
        <w:rPr>
          <w:b/>
          <w:bCs/>
          <w:color w:val="000000"/>
        </w:rPr>
        <w:t xml:space="preserve"> </w:t>
      </w:r>
      <w:r w:rsidRPr="00C0081F">
        <w:rPr>
          <w:color w:val="000000"/>
        </w:rPr>
        <w:t>руб.;</w:t>
      </w:r>
    </w:p>
    <w:p w:rsidR="00C0081F" w:rsidRPr="00C0081F" w:rsidRDefault="00C0081F" w:rsidP="00671873">
      <w:pPr>
        <w:pStyle w:val="ab"/>
        <w:numPr>
          <w:ilvl w:val="0"/>
          <w:numId w:val="14"/>
        </w:numPr>
        <w:jc w:val="both"/>
      </w:pPr>
      <w:r w:rsidRPr="00C0081F">
        <w:rPr>
          <w:color w:val="000000"/>
        </w:rPr>
        <w:t>дотация на выравнивание уровня бюджетной обеспеченности из бюджета ХМАО - Югры в сумме 215 млн.299 тыс. 000 руб.;</w:t>
      </w:r>
    </w:p>
    <w:p w:rsidR="00C0081F" w:rsidRPr="00C0081F" w:rsidRDefault="00C0081F" w:rsidP="00671873">
      <w:pPr>
        <w:pStyle w:val="ab"/>
        <w:numPr>
          <w:ilvl w:val="0"/>
          <w:numId w:val="14"/>
        </w:numPr>
        <w:jc w:val="both"/>
      </w:pPr>
      <w:r w:rsidRPr="00C0081F">
        <w:rPr>
          <w:color w:val="000000"/>
        </w:rPr>
        <w:t>дотация на поддержку мер по обеспечению сбалансированности бюджетов в сумме 90 млн. 759 тыс. 900 руб.</w:t>
      </w:r>
    </w:p>
    <w:p w:rsidR="00C0081F" w:rsidRPr="00C0081F" w:rsidRDefault="00C0081F" w:rsidP="00671873">
      <w:pPr>
        <w:pStyle w:val="ab"/>
        <w:numPr>
          <w:ilvl w:val="0"/>
          <w:numId w:val="14"/>
        </w:numPr>
        <w:jc w:val="both"/>
      </w:pPr>
      <w:r w:rsidRPr="00C0081F">
        <w:t>субвенции местным бюджетам из регионального фонда компенсаций на реализацию отдельных государственных полномочий в сумме 189 млн. 285 тыс. 465,47 руб., в том числе субвенции на реализацию основных общеобразовательных программ в сумме 121 млн. 488 тыс. 000 руб.;</w:t>
      </w:r>
    </w:p>
    <w:p w:rsidR="00C0081F" w:rsidRPr="00C0081F" w:rsidRDefault="00C0081F" w:rsidP="00671873">
      <w:pPr>
        <w:pStyle w:val="ab"/>
        <w:numPr>
          <w:ilvl w:val="0"/>
          <w:numId w:val="14"/>
        </w:numPr>
        <w:jc w:val="both"/>
      </w:pPr>
      <w:r w:rsidRPr="00C0081F">
        <w:t>иные межбюджетные трансферты на сумму 21 млн. 790 тыс. 191,54 руб., в том числе:</w:t>
      </w:r>
    </w:p>
    <w:p w:rsidR="00C0081F" w:rsidRPr="00C0081F" w:rsidRDefault="00C0081F" w:rsidP="00671873">
      <w:pPr>
        <w:pStyle w:val="ab"/>
        <w:numPr>
          <w:ilvl w:val="1"/>
          <w:numId w:val="14"/>
        </w:numPr>
        <w:jc w:val="both"/>
      </w:pPr>
      <w:r w:rsidRPr="00C0081F">
        <w:rPr>
          <w:color w:val="000000"/>
        </w:rPr>
        <w:t>межбюджетные трансферты на цели равного с Министерством внутренних дел Российской Федерации повышения денежного довольствия сотрудникам и заработной платы работникам подразделений милиции общественной безопасности, содержащихся за счет средств бюджетов субъектов Российской Федерации и местных бюджетов в сумме 18 млн. 385 тыс.689 руб.;</w:t>
      </w:r>
    </w:p>
    <w:p w:rsidR="00C0081F" w:rsidRPr="00C0081F" w:rsidRDefault="00C0081F" w:rsidP="00671873">
      <w:pPr>
        <w:pStyle w:val="ab"/>
        <w:numPr>
          <w:ilvl w:val="0"/>
          <w:numId w:val="14"/>
        </w:numPr>
        <w:jc w:val="both"/>
      </w:pPr>
      <w:r w:rsidRPr="00C0081F">
        <w:t xml:space="preserve">прочие межбюджетные трансферты, передаваемые бюджетам городских округов (от главных распорядителей средств бюджета автономного округа) в сумме 3 млн. 404 тыс. 502,54 руб.; </w:t>
      </w:r>
    </w:p>
    <w:p w:rsidR="00C0081F" w:rsidRPr="00C0081F" w:rsidRDefault="00C0081F" w:rsidP="00671873">
      <w:pPr>
        <w:pStyle w:val="ab"/>
        <w:numPr>
          <w:ilvl w:val="0"/>
          <w:numId w:val="14"/>
        </w:numPr>
        <w:jc w:val="both"/>
      </w:pPr>
      <w:r w:rsidRPr="00C0081F">
        <w:rPr>
          <w:color w:val="000000"/>
        </w:rPr>
        <w:t>субсидии из Регионального фонда софинансирования социальных расходов в сумме 179 млн. 063 тыс. 572,85 руб.;</w:t>
      </w:r>
    </w:p>
    <w:p w:rsidR="00C0081F" w:rsidRPr="00C0081F" w:rsidRDefault="00C0081F" w:rsidP="00671873">
      <w:pPr>
        <w:pStyle w:val="ab"/>
        <w:numPr>
          <w:ilvl w:val="0"/>
          <w:numId w:val="14"/>
        </w:numPr>
        <w:jc w:val="both"/>
      </w:pPr>
      <w:r w:rsidRPr="00C0081F">
        <w:rPr>
          <w:color w:val="000000"/>
        </w:rPr>
        <w:t>прочие безвозмездные перечисления в сумме 205 млн. 931 тыс. 635 руб., в том числе:</w:t>
      </w:r>
    </w:p>
    <w:p w:rsidR="00C0081F" w:rsidRPr="00C0081F" w:rsidRDefault="00C0081F" w:rsidP="00671873">
      <w:pPr>
        <w:pStyle w:val="ab"/>
        <w:numPr>
          <w:ilvl w:val="1"/>
          <w:numId w:val="14"/>
        </w:numPr>
        <w:jc w:val="both"/>
      </w:pPr>
      <w:r w:rsidRPr="00C0081F">
        <w:rPr>
          <w:color w:val="000000"/>
        </w:rPr>
        <w:lastRenderedPageBreak/>
        <w:t xml:space="preserve"> в рамках реализации Соглашения о сотрудничестве между Правительством Ханты-Мансийского автономного округа-Югры и ОАО НК «ЛУКойл» в сумме 196 млн. 701 тыс.384 рубля;</w:t>
      </w:r>
    </w:p>
    <w:p w:rsidR="00C0081F" w:rsidRPr="00C0081F" w:rsidRDefault="00C0081F" w:rsidP="00671873">
      <w:pPr>
        <w:pStyle w:val="ab"/>
        <w:numPr>
          <w:ilvl w:val="1"/>
          <w:numId w:val="14"/>
        </w:numPr>
        <w:jc w:val="both"/>
      </w:pPr>
      <w:r w:rsidRPr="00C0081F">
        <w:rPr>
          <w:color w:val="000000"/>
        </w:rPr>
        <w:t>от предприятий города и физических лиц в сумме 9 млн. 230 тыс. 251 руб.;</w:t>
      </w:r>
    </w:p>
    <w:p w:rsidR="00C0081F" w:rsidRPr="00C0081F" w:rsidRDefault="00C0081F" w:rsidP="00671873">
      <w:pPr>
        <w:pStyle w:val="ab"/>
        <w:numPr>
          <w:ilvl w:val="0"/>
          <w:numId w:val="14"/>
        </w:numPr>
        <w:jc w:val="both"/>
      </w:pPr>
      <w:r w:rsidRPr="00C0081F">
        <w:rPr>
          <w:color w:val="000000"/>
        </w:rPr>
        <w:t>средства от предпринимательской и иной приносящей доход деятельности в сумме 71 млн. 622 тыс. 977,02 руб., в том числе:</w:t>
      </w:r>
    </w:p>
    <w:p w:rsidR="00C0081F" w:rsidRPr="00C0081F" w:rsidRDefault="00C0081F" w:rsidP="00671873">
      <w:pPr>
        <w:pStyle w:val="ab"/>
        <w:numPr>
          <w:ilvl w:val="1"/>
          <w:numId w:val="14"/>
        </w:numPr>
        <w:jc w:val="both"/>
      </w:pPr>
      <w:r w:rsidRPr="00C0081F">
        <w:rPr>
          <w:color w:val="000000"/>
        </w:rPr>
        <w:t>от продажи услуг, оказываемых бюджетными учреждениями в сумме 69 млн. 409 тыс. 352,98 руб.;</w:t>
      </w:r>
    </w:p>
    <w:p w:rsidR="00C0081F" w:rsidRPr="00C0081F" w:rsidRDefault="00C0081F" w:rsidP="00671873">
      <w:pPr>
        <w:pStyle w:val="ab"/>
        <w:numPr>
          <w:ilvl w:val="0"/>
          <w:numId w:val="14"/>
        </w:numPr>
        <w:jc w:val="both"/>
      </w:pPr>
      <w:r w:rsidRPr="00C0081F">
        <w:t>- безвозмездные поступления муниципальным учреждениям (поступления от депутатов Тюменской области) в сумме 2 млн. 213 тыс. 624,04 руб.</w:t>
      </w:r>
    </w:p>
    <w:p w:rsidR="00C0081F" w:rsidRPr="00C0081F" w:rsidRDefault="00C0081F" w:rsidP="00DA1BC5">
      <w:pPr>
        <w:pStyle w:val="ab"/>
        <w:ind w:firstLine="360"/>
        <w:jc w:val="both"/>
      </w:pPr>
      <w:r w:rsidRPr="00C0081F">
        <w:rPr>
          <w:color w:val="000000"/>
        </w:rPr>
        <w:t xml:space="preserve">Фактически сложившееся поступление доходов ниже плана по безвозмездным перечислениям почти на 2%, в связи с возвратом неосвоенных средств в бюджет автономного округа, а так же выделением некоторых субвенций в размере фактически необходимом для реализации государственных полномочий. </w:t>
      </w:r>
    </w:p>
    <w:p w:rsidR="00C0081F" w:rsidRPr="00C0081F" w:rsidRDefault="00C0081F" w:rsidP="00DA1BC5">
      <w:pPr>
        <w:pStyle w:val="ab"/>
        <w:ind w:firstLine="360"/>
        <w:jc w:val="both"/>
      </w:pPr>
      <w:r w:rsidRPr="00C0081F">
        <w:t>Поступление доходов по средствам, поступающим от приносящей доход деятельности, составило 94,5% относительно плана.</w:t>
      </w:r>
    </w:p>
    <w:p w:rsidR="00C0081F" w:rsidRPr="00C0081F" w:rsidRDefault="00C0081F" w:rsidP="00DA1BC5">
      <w:pPr>
        <w:pStyle w:val="ab"/>
        <w:jc w:val="center"/>
      </w:pPr>
      <w:r w:rsidRPr="00C0081F">
        <w:rPr>
          <w:b/>
          <w:bCs/>
          <w:color w:val="000000"/>
        </w:rPr>
        <w:t>4.3.Исполнение расходной части бюджета за 2010 года</w:t>
      </w:r>
    </w:p>
    <w:p w:rsidR="00C0081F" w:rsidRPr="00C0081F" w:rsidRDefault="00C0081F" w:rsidP="00DA1BC5">
      <w:pPr>
        <w:pStyle w:val="ab"/>
        <w:ind w:firstLine="708"/>
        <w:jc w:val="both"/>
      </w:pPr>
      <w:r w:rsidRPr="00C0081F">
        <w:rPr>
          <w:color w:val="000000"/>
        </w:rPr>
        <w:t>В соответствии с решением Думы города от 23.12.2009 года № 158 «О бюджете города Покачи на 2010 год», утвержден план по расходам на 2010 год с учетом финансовых поступлений из бюджета автономного округа в сумме 949 млн. 642 тыс. 700 руб., с учетом субвенций и субсидий на выполнение государственных полномочий, а так же с учетом средств от приносящей доход деятельности.</w:t>
      </w:r>
    </w:p>
    <w:p w:rsidR="00C0081F" w:rsidRPr="00C0081F" w:rsidRDefault="00C0081F" w:rsidP="00DA1BC5">
      <w:pPr>
        <w:pStyle w:val="ab"/>
        <w:ind w:firstLine="708"/>
        <w:jc w:val="both"/>
      </w:pPr>
      <w:r w:rsidRPr="00C0081F">
        <w:t>В результате внесенных за год изменений и с учетом финансовых поступлений и уведомлений из бюджета автономного округа</w:t>
      </w:r>
      <w:r w:rsidR="00DA1BC5">
        <w:t>,</w:t>
      </w:r>
      <w:r w:rsidRPr="00C0081F">
        <w:t xml:space="preserve"> основные </w:t>
      </w:r>
      <w:r w:rsidR="00DA1BC5">
        <w:t xml:space="preserve">плановые </w:t>
      </w:r>
      <w:r w:rsidRPr="00C0081F">
        <w:t>параметры расходов бюджета составили 1 млрд. 550 млн. 896 тыс. 790,88 руб.</w:t>
      </w:r>
    </w:p>
    <w:p w:rsidR="00C0081F" w:rsidRPr="00C0081F" w:rsidRDefault="00C0081F" w:rsidP="00C0081F">
      <w:pPr>
        <w:pStyle w:val="ab"/>
        <w:jc w:val="both"/>
      </w:pPr>
      <w:r w:rsidRPr="00C0081F">
        <w:t xml:space="preserve">Изменение плановых показателей наименований расходов приведены в таблице: </w:t>
      </w:r>
    </w:p>
    <w:tbl>
      <w:tblPr>
        <w:tblW w:w="90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16"/>
        <w:gridCol w:w="1595"/>
        <w:gridCol w:w="1601"/>
        <w:gridCol w:w="1299"/>
        <w:gridCol w:w="1434"/>
      </w:tblGrid>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Наименование расходов</w:t>
            </w:r>
          </w:p>
        </w:tc>
        <w:tc>
          <w:tcPr>
            <w:tcW w:w="1595"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Расходы, утвержден. первоначально (решение №158от 23.12.2009)</w:t>
            </w:r>
          </w:p>
        </w:tc>
        <w:tc>
          <w:tcPr>
            <w:tcW w:w="1601"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Расходы с учетом внесенных изменений за 2010г</w:t>
            </w:r>
          </w:p>
        </w:tc>
        <w:tc>
          <w:tcPr>
            <w:tcW w:w="1299"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Сумма изменений</w:t>
            </w:r>
          </w:p>
        </w:tc>
        <w:tc>
          <w:tcPr>
            <w:tcW w:w="1434"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В %</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Общегосударственные вопросы</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90156,7</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106744,8</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16588,1</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18</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Национальная оборона</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2805</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2805</w:t>
            </w:r>
          </w:p>
        </w:tc>
        <w:tc>
          <w:tcPr>
            <w:tcW w:w="1299"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p>
        </w:tc>
        <w:tc>
          <w:tcPr>
            <w:tcW w:w="1434"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Национальная безопасность и правоохранительная деятельность</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67726</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86910,1</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19184,1</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28</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Национальная экономика</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20936</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31231,7</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10295,7</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49</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Жилищно-коммунальное хозяйство</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84204,9</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207794,1</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123589,2</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147</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Образование</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348249</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587961,9</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239712,9</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69</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lastRenderedPageBreak/>
              <w:t>Культура, кинематография и ср-ва массовой информации</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36599,8</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159422,9</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122823,1</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335</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Здравоохранение и спорт</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258975,2</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323952,6</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64977,4</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25</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Социальная политика</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39990,1</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44073,8</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4083,7</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10</w:t>
            </w:r>
          </w:p>
        </w:tc>
      </w:tr>
      <w:tr w:rsidR="00C0081F" w:rsidRPr="00DA1BC5" w:rsidTr="00DA1BC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C0081F" w:rsidRPr="00DA1BC5" w:rsidRDefault="00C0081F" w:rsidP="00C0081F">
            <w:pPr>
              <w:pStyle w:val="ab"/>
              <w:jc w:val="both"/>
              <w:rPr>
                <w:sz w:val="22"/>
                <w:szCs w:val="22"/>
              </w:rPr>
            </w:pPr>
            <w:r w:rsidRPr="00DA1BC5">
              <w:rPr>
                <w:color w:val="000000"/>
                <w:sz w:val="22"/>
                <w:szCs w:val="22"/>
              </w:rPr>
              <w:t>Итого расходов</w:t>
            </w:r>
          </w:p>
        </w:tc>
        <w:tc>
          <w:tcPr>
            <w:tcW w:w="1595"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949642,7</w:t>
            </w:r>
          </w:p>
        </w:tc>
        <w:tc>
          <w:tcPr>
            <w:tcW w:w="1601"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1550896,9</w:t>
            </w:r>
          </w:p>
        </w:tc>
        <w:tc>
          <w:tcPr>
            <w:tcW w:w="1299"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601254,2</w:t>
            </w:r>
          </w:p>
        </w:tc>
        <w:tc>
          <w:tcPr>
            <w:tcW w:w="1434" w:type="dxa"/>
            <w:tcBorders>
              <w:top w:val="outset" w:sz="6" w:space="0" w:color="auto"/>
              <w:left w:val="outset" w:sz="6" w:space="0" w:color="auto"/>
              <w:bottom w:val="outset" w:sz="6" w:space="0" w:color="auto"/>
              <w:right w:val="outset" w:sz="6" w:space="0" w:color="auto"/>
            </w:tcBorders>
            <w:vAlign w:val="bottom"/>
            <w:hideMark/>
          </w:tcPr>
          <w:p w:rsidR="00C0081F" w:rsidRPr="00DA1BC5" w:rsidRDefault="00C0081F" w:rsidP="00C0081F">
            <w:pPr>
              <w:pStyle w:val="ab"/>
              <w:jc w:val="both"/>
              <w:rPr>
                <w:sz w:val="22"/>
                <w:szCs w:val="22"/>
              </w:rPr>
            </w:pPr>
            <w:r w:rsidRPr="00DA1BC5">
              <w:rPr>
                <w:color w:val="000000"/>
                <w:sz w:val="22"/>
                <w:szCs w:val="22"/>
              </w:rPr>
              <w:t>63</w:t>
            </w:r>
          </w:p>
        </w:tc>
      </w:tr>
    </w:tbl>
    <w:p w:rsidR="00C0081F" w:rsidRPr="00C0081F" w:rsidRDefault="00C0081F" w:rsidP="00DA1BC5">
      <w:pPr>
        <w:pStyle w:val="ab"/>
        <w:ind w:firstLine="708"/>
        <w:jc w:val="both"/>
      </w:pPr>
      <w:r w:rsidRPr="00C0081F">
        <w:t>Увеличение связано в основном с поступлением целевых средств из Департаментов ХМАО-Югры, ОАО НК «ЛУКОЙЛ», остатков целевых средств 2009 года и кредитным</w:t>
      </w:r>
      <w:r w:rsidR="005943F7">
        <w:t>и</w:t>
      </w:r>
      <w:r w:rsidRPr="00C0081F">
        <w:t xml:space="preserve"> займ</w:t>
      </w:r>
      <w:r w:rsidR="005943F7">
        <w:t>а</w:t>
      </w:r>
      <w:r w:rsidRPr="00C0081F">
        <w:t>м</w:t>
      </w:r>
      <w:r w:rsidR="005943F7">
        <w:t>и</w:t>
      </w:r>
      <w:r w:rsidRPr="00C0081F">
        <w:t xml:space="preserve">. </w:t>
      </w:r>
    </w:p>
    <w:p w:rsidR="00C0081F" w:rsidRPr="00C0081F" w:rsidRDefault="00C0081F" w:rsidP="005943F7">
      <w:pPr>
        <w:pStyle w:val="ab"/>
        <w:ind w:firstLine="708"/>
        <w:jc w:val="both"/>
      </w:pPr>
      <w:r w:rsidRPr="00C0081F">
        <w:rPr>
          <w:color w:val="000000"/>
        </w:rPr>
        <w:t>Кассовое исполнение за 2010 год составило 1 млрд. 461 млн. 854 тыс. 479,79 руб. или 94,26 % к уточненному плану.</w:t>
      </w:r>
    </w:p>
    <w:tbl>
      <w:tblPr>
        <w:tblW w:w="90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053"/>
        <w:gridCol w:w="3118"/>
        <w:gridCol w:w="1684"/>
        <w:gridCol w:w="1397"/>
        <w:gridCol w:w="1793"/>
      </w:tblGrid>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раздел</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Наименование расходов</w:t>
            </w:r>
          </w:p>
        </w:tc>
        <w:tc>
          <w:tcPr>
            <w:tcW w:w="1684"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Утвержденные бюджетные назначения на 2010</w:t>
            </w:r>
          </w:p>
        </w:tc>
        <w:tc>
          <w:tcPr>
            <w:tcW w:w="1397"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Исполнение за 2010 год</w:t>
            </w:r>
          </w:p>
        </w:tc>
        <w:tc>
          <w:tcPr>
            <w:tcW w:w="179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Неисполненные назначения</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0100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Общегосударственные вопросы</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106744,8</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104721,4</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2023,4</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0200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Национальная оборона</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2805</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2805</w:t>
            </w:r>
          </w:p>
        </w:tc>
        <w:tc>
          <w:tcPr>
            <w:tcW w:w="179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0300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Национальная безопасность и правоохранительная деятельность</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86910,1</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85226,2</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1683,9</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0400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Национальная экономика</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31231,7</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27893,9</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3337,8</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0500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Жилищно-коммунальное хозяйство</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207794,1</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163317,8</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44476,3</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0700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Образование</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587961,9</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558373,9</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295888</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0800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Культура, кинематография и ср-ва массовой информации</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159422,9</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157761,1</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1661,8</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0900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Здравоохранение и спорт</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323952,6</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321523,3</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2429,3</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1000</w:t>
            </w: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Социальная политика</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44073,8</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40231,9</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3841,9</w:t>
            </w:r>
          </w:p>
        </w:tc>
      </w:tr>
      <w:tr w:rsidR="00C0081F" w:rsidRPr="005943F7" w:rsidTr="005943F7">
        <w:trPr>
          <w:tblCellSpacing w:w="0" w:type="dxa"/>
        </w:trPr>
        <w:tc>
          <w:tcPr>
            <w:tcW w:w="1053"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p>
        </w:tc>
        <w:tc>
          <w:tcPr>
            <w:tcW w:w="3118" w:type="dxa"/>
            <w:tcBorders>
              <w:top w:val="outset" w:sz="6" w:space="0" w:color="auto"/>
              <w:left w:val="outset" w:sz="6" w:space="0" w:color="auto"/>
              <w:bottom w:val="outset" w:sz="6" w:space="0" w:color="auto"/>
              <w:right w:val="outset" w:sz="6" w:space="0" w:color="auto"/>
            </w:tcBorders>
            <w:hideMark/>
          </w:tcPr>
          <w:p w:rsidR="00C0081F" w:rsidRPr="005943F7" w:rsidRDefault="00C0081F" w:rsidP="00C0081F">
            <w:pPr>
              <w:pStyle w:val="ab"/>
              <w:jc w:val="both"/>
              <w:rPr>
                <w:sz w:val="22"/>
                <w:szCs w:val="22"/>
              </w:rPr>
            </w:pPr>
            <w:r w:rsidRPr="005943F7">
              <w:rPr>
                <w:color w:val="000000"/>
                <w:sz w:val="22"/>
                <w:szCs w:val="22"/>
              </w:rPr>
              <w:t>Итого расходов</w:t>
            </w:r>
          </w:p>
        </w:tc>
        <w:tc>
          <w:tcPr>
            <w:tcW w:w="1684"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1550896,9</w:t>
            </w:r>
          </w:p>
        </w:tc>
        <w:tc>
          <w:tcPr>
            <w:tcW w:w="1397"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1461854,4</w:t>
            </w:r>
          </w:p>
        </w:tc>
        <w:tc>
          <w:tcPr>
            <w:tcW w:w="1793" w:type="dxa"/>
            <w:tcBorders>
              <w:top w:val="outset" w:sz="6" w:space="0" w:color="auto"/>
              <w:left w:val="outset" w:sz="6" w:space="0" w:color="auto"/>
              <w:bottom w:val="outset" w:sz="6" w:space="0" w:color="auto"/>
              <w:right w:val="outset" w:sz="6" w:space="0" w:color="auto"/>
            </w:tcBorders>
            <w:vAlign w:val="bottom"/>
            <w:hideMark/>
          </w:tcPr>
          <w:p w:rsidR="00C0081F" w:rsidRPr="005943F7" w:rsidRDefault="00C0081F" w:rsidP="00C0081F">
            <w:pPr>
              <w:pStyle w:val="ab"/>
              <w:jc w:val="both"/>
              <w:rPr>
                <w:sz w:val="22"/>
                <w:szCs w:val="22"/>
              </w:rPr>
            </w:pPr>
            <w:r w:rsidRPr="005943F7">
              <w:rPr>
                <w:color w:val="000000"/>
                <w:sz w:val="22"/>
                <w:szCs w:val="22"/>
              </w:rPr>
              <w:t>89042,5</w:t>
            </w:r>
          </w:p>
        </w:tc>
      </w:tr>
    </w:tbl>
    <w:p w:rsidR="00C0081F" w:rsidRPr="005943F7" w:rsidRDefault="00C0081F" w:rsidP="005943F7">
      <w:pPr>
        <w:pStyle w:val="ab"/>
        <w:jc w:val="center"/>
      </w:pPr>
      <w:r w:rsidRPr="005943F7">
        <w:t>Раздел 0100 «Общегосударственные вопросы»</w:t>
      </w:r>
    </w:p>
    <w:p w:rsidR="00C0081F" w:rsidRPr="00C0081F" w:rsidRDefault="00C0081F" w:rsidP="005943F7">
      <w:pPr>
        <w:pStyle w:val="ab"/>
        <w:ind w:firstLine="708"/>
        <w:jc w:val="both"/>
      </w:pPr>
      <w:r w:rsidRPr="00C0081F">
        <w:t>В целом по разделу плановые ассигнования с учетом уточнений на 2010 год составили 106 млн. 744 тыс. 747,3 руб. Кассовое исполнение составило 104 млн. 721 тыс. 399,77 руб., или 98,1 %.</w:t>
      </w:r>
    </w:p>
    <w:p w:rsidR="00C0081F" w:rsidRPr="00C0081F" w:rsidRDefault="00C0081F" w:rsidP="00C0081F">
      <w:pPr>
        <w:pStyle w:val="ab"/>
        <w:jc w:val="both"/>
      </w:pPr>
      <w:r w:rsidRPr="00C0081F">
        <w:t xml:space="preserve">Основные причины отклонений: </w:t>
      </w:r>
    </w:p>
    <w:p w:rsidR="00C0081F" w:rsidRPr="00C0081F" w:rsidRDefault="00C0081F" w:rsidP="00671873">
      <w:pPr>
        <w:pStyle w:val="ab"/>
        <w:numPr>
          <w:ilvl w:val="0"/>
          <w:numId w:val="15"/>
        </w:numPr>
        <w:jc w:val="both"/>
      </w:pPr>
      <w:r w:rsidRPr="00C0081F">
        <w:t>Фактически сложившееся исполнение ниже плана ввиду привлечения остатков средств местного бюджета на покрытие временных кассовых разрывов, а также в связи с получением кредита из бюджета округа, % обслуживания по которому ниже % по коммерческому кредиту.</w:t>
      </w:r>
    </w:p>
    <w:p w:rsidR="00C0081F" w:rsidRPr="00C0081F" w:rsidRDefault="00C0081F" w:rsidP="00671873">
      <w:pPr>
        <w:pStyle w:val="ab"/>
        <w:numPr>
          <w:ilvl w:val="0"/>
          <w:numId w:val="15"/>
        </w:numPr>
        <w:jc w:val="both"/>
      </w:pPr>
      <w:r w:rsidRPr="00C0081F">
        <w:lastRenderedPageBreak/>
        <w:t>Остались неиспользованными средства фонда непредвиденных расходов в сумме 293 тыс. 400 руб. ввиду отсутствия ситуаций, для которых фонд предусмотрен.</w:t>
      </w:r>
    </w:p>
    <w:p w:rsidR="00C0081F" w:rsidRPr="00C0081F" w:rsidRDefault="00C0081F" w:rsidP="00671873">
      <w:pPr>
        <w:pStyle w:val="ab"/>
        <w:numPr>
          <w:ilvl w:val="0"/>
          <w:numId w:val="15"/>
        </w:numPr>
        <w:jc w:val="both"/>
      </w:pPr>
      <w:r w:rsidRPr="00C0081F">
        <w:t xml:space="preserve">Запланированные средства освоены не в полном объеме на выдачу представительских расходов, оплаты командировочных расходов и отчисления во внебюджетные фонды. Сумма представительских расходов планируется по нормативу - выплата производится в соответствии с фактически произведенными расходами в пределах нормы. Не в полном объеме освоены средства, запланированные на выплату заработной платы, по причине наличия вакантных ставок в течение года, а также установления вновь принятым работникам доплат ниже запланированной величины. </w:t>
      </w:r>
    </w:p>
    <w:p w:rsidR="00C0081F" w:rsidRPr="00C0081F" w:rsidRDefault="00C0081F" w:rsidP="005943F7">
      <w:pPr>
        <w:pStyle w:val="ab"/>
        <w:ind w:left="720"/>
        <w:jc w:val="center"/>
      </w:pPr>
      <w:r w:rsidRPr="00C0081F">
        <w:t>Раздел 0200 «Национальная оборона»</w:t>
      </w:r>
    </w:p>
    <w:p w:rsidR="00C0081F" w:rsidRPr="00C0081F" w:rsidRDefault="00C0081F" w:rsidP="005943F7">
      <w:pPr>
        <w:pStyle w:val="ab"/>
        <w:ind w:firstLine="708"/>
        <w:jc w:val="both"/>
      </w:pPr>
      <w:r w:rsidRPr="00C0081F">
        <w:t>По подразделу 0203 учтены расходы на осуществление полномочий по первичному воинскому учету на территориях, где отсутствуют военные комиссариаты. Плановые назначения в размере 2 млн. 805 тыс. 000 руб. освоены в полном объеме.</w:t>
      </w:r>
    </w:p>
    <w:p w:rsidR="00C0081F" w:rsidRPr="00C0081F" w:rsidRDefault="00C0081F" w:rsidP="005943F7">
      <w:pPr>
        <w:pStyle w:val="ab"/>
        <w:ind w:left="720"/>
        <w:jc w:val="center"/>
      </w:pPr>
      <w:r w:rsidRPr="00C0081F">
        <w:t>Раздел 0300 «Национальная безопасность и правоохранительная деятельность»</w:t>
      </w:r>
    </w:p>
    <w:p w:rsidR="00C0081F" w:rsidRPr="00C0081F" w:rsidRDefault="00C0081F" w:rsidP="005943F7">
      <w:pPr>
        <w:pStyle w:val="ab"/>
        <w:ind w:firstLine="708"/>
        <w:jc w:val="both"/>
      </w:pPr>
      <w:r w:rsidRPr="00C0081F">
        <w:t>В целом по разделу плановые ассигнования с учетом уточнений на 2010 год составили 86 млн. 910 тыс. 089,75 руб. Кассовое исполнение составило 85 млн. 226 тыс. 213,7 руб., или 98,06 %.</w:t>
      </w:r>
    </w:p>
    <w:p w:rsidR="00C0081F" w:rsidRPr="00C0081F" w:rsidRDefault="00C0081F" w:rsidP="00C0081F">
      <w:pPr>
        <w:pStyle w:val="ab"/>
        <w:jc w:val="both"/>
      </w:pPr>
      <w:r w:rsidRPr="00C0081F">
        <w:t xml:space="preserve">Основные причины отклонений: </w:t>
      </w:r>
    </w:p>
    <w:p w:rsidR="00C0081F" w:rsidRPr="00C0081F" w:rsidRDefault="00C0081F" w:rsidP="0088578F">
      <w:pPr>
        <w:pStyle w:val="ab"/>
        <w:numPr>
          <w:ilvl w:val="0"/>
          <w:numId w:val="2"/>
        </w:numPr>
        <w:jc w:val="both"/>
      </w:pPr>
      <w:r w:rsidRPr="00C0081F">
        <w:t xml:space="preserve">Несвоевременное предоставления документов подтверждающих расход. По расходам на приобретение материальных запасов, средства использованы не в полном объеме по причине жесткой экономии в период тяжелого финансового положения местного бюджета. </w:t>
      </w:r>
    </w:p>
    <w:p w:rsidR="00C0081F" w:rsidRPr="00C0081F" w:rsidRDefault="00C0081F" w:rsidP="0088578F">
      <w:pPr>
        <w:pStyle w:val="ab"/>
        <w:numPr>
          <w:ilvl w:val="0"/>
          <w:numId w:val="2"/>
        </w:numPr>
        <w:jc w:val="both"/>
      </w:pPr>
      <w:r w:rsidRPr="00C0081F">
        <w:t>Работы по строительству пожарного депо будут продолжены в 2011 году.</w:t>
      </w:r>
    </w:p>
    <w:p w:rsidR="00C0081F" w:rsidRPr="00C0081F" w:rsidRDefault="00C0081F" w:rsidP="007831F2">
      <w:pPr>
        <w:pStyle w:val="ab"/>
        <w:jc w:val="center"/>
      </w:pPr>
      <w:r w:rsidRPr="00C0081F">
        <w:t>Раздел 0400 «Национальная экономика»</w:t>
      </w:r>
    </w:p>
    <w:p w:rsidR="00C0081F" w:rsidRPr="00C0081F" w:rsidRDefault="00C0081F" w:rsidP="007831F2">
      <w:pPr>
        <w:pStyle w:val="ab"/>
        <w:ind w:firstLine="708"/>
        <w:jc w:val="both"/>
      </w:pPr>
      <w:r w:rsidRPr="00C0081F">
        <w:t>В целом по разделу плановые ассигнования с учетом уточнений на 2010 год составили 31 млн. 231 тыс. 651,94 руб. Кассовое исполнение составило 27 млн. 893 тыс. 923,98 руб., или 89,31 %.</w:t>
      </w:r>
    </w:p>
    <w:p w:rsidR="00C0081F" w:rsidRPr="00C0081F" w:rsidRDefault="00C0081F" w:rsidP="00C0081F">
      <w:pPr>
        <w:pStyle w:val="ab"/>
        <w:jc w:val="both"/>
      </w:pPr>
      <w:r w:rsidRPr="00C0081F">
        <w:t xml:space="preserve">Основные причины отклонений: </w:t>
      </w:r>
    </w:p>
    <w:p w:rsidR="00C0081F" w:rsidRPr="00C0081F" w:rsidRDefault="00C0081F" w:rsidP="00671873">
      <w:pPr>
        <w:pStyle w:val="ab"/>
        <w:numPr>
          <w:ilvl w:val="0"/>
          <w:numId w:val="16"/>
        </w:numPr>
        <w:jc w:val="both"/>
      </w:pPr>
      <w:r w:rsidRPr="00C0081F">
        <w:t>Средства субвенции, поступившей на поддержку сельскохозяйственного производства, освоены в соответствии с поданными заявками и документами, подтверждающими расход. Остаток неиспользованных средств субвенции возвращен в бюджет округа.</w:t>
      </w:r>
    </w:p>
    <w:p w:rsidR="00C0081F" w:rsidRPr="00C0081F" w:rsidRDefault="00C0081F" w:rsidP="00671873">
      <w:pPr>
        <w:pStyle w:val="ab"/>
        <w:numPr>
          <w:ilvl w:val="0"/>
          <w:numId w:val="16"/>
        </w:numPr>
        <w:jc w:val="both"/>
      </w:pPr>
      <w:r w:rsidRPr="00C0081F">
        <w:t>Не в полном объеме освоены целевые средства (ОАО НК «ЛУКойл»), запланированные на инженерно-геодезические изыскания и проектные работы по планировке территории.</w:t>
      </w:r>
    </w:p>
    <w:p w:rsidR="00C0081F" w:rsidRPr="00C0081F" w:rsidRDefault="00C0081F" w:rsidP="00671873">
      <w:pPr>
        <w:pStyle w:val="ab"/>
        <w:numPr>
          <w:ilvl w:val="0"/>
          <w:numId w:val="16"/>
        </w:numPr>
        <w:jc w:val="both"/>
      </w:pPr>
      <w:r w:rsidRPr="00C0081F">
        <w:t>Экономия по результатам проведенных торгов.</w:t>
      </w:r>
    </w:p>
    <w:p w:rsidR="007831F2" w:rsidRDefault="007831F2" w:rsidP="007831F2">
      <w:pPr>
        <w:pStyle w:val="ab"/>
        <w:jc w:val="center"/>
      </w:pPr>
    </w:p>
    <w:p w:rsidR="007831F2" w:rsidRDefault="007831F2" w:rsidP="007831F2">
      <w:pPr>
        <w:pStyle w:val="ab"/>
        <w:jc w:val="center"/>
      </w:pPr>
    </w:p>
    <w:p w:rsidR="00C0081F" w:rsidRPr="00E45F00" w:rsidRDefault="00C0081F" w:rsidP="007831F2">
      <w:pPr>
        <w:pStyle w:val="ab"/>
        <w:jc w:val="center"/>
      </w:pPr>
      <w:r w:rsidRPr="00E45F00">
        <w:lastRenderedPageBreak/>
        <w:t>Раздел 0500 «Жилищно-коммунальное хозяйство»</w:t>
      </w:r>
    </w:p>
    <w:p w:rsidR="00C0081F" w:rsidRPr="00C0081F" w:rsidRDefault="00C0081F" w:rsidP="007831F2">
      <w:pPr>
        <w:pStyle w:val="ab"/>
        <w:ind w:firstLine="708"/>
        <w:jc w:val="both"/>
      </w:pPr>
      <w:r w:rsidRPr="00C0081F">
        <w:t>В целом по разделу плановые ассигнования с учетом уточнений на 2010 год составили 207 млн. 794 тыс. 097,25 руб. Кассовое исполнение составило 163 млн. 317 тыс. 794,96 руб. или 78,6 %.</w:t>
      </w:r>
    </w:p>
    <w:p w:rsidR="00C0081F" w:rsidRPr="00C0081F" w:rsidRDefault="00C0081F" w:rsidP="00C0081F">
      <w:pPr>
        <w:pStyle w:val="ab"/>
        <w:jc w:val="both"/>
      </w:pPr>
      <w:r w:rsidRPr="00C0081F">
        <w:t xml:space="preserve">Основные причины отклонений: </w:t>
      </w:r>
    </w:p>
    <w:p w:rsidR="00C0081F" w:rsidRPr="00C0081F" w:rsidRDefault="00C0081F" w:rsidP="00671873">
      <w:pPr>
        <w:pStyle w:val="ab"/>
        <w:numPr>
          <w:ilvl w:val="0"/>
          <w:numId w:val="17"/>
        </w:numPr>
        <w:jc w:val="both"/>
      </w:pPr>
      <w:r w:rsidRPr="00C0081F">
        <w:t xml:space="preserve">Невыполнение подрядчиком условий договора, ведется процедура расторжения контракта и взимания штрафных санкций в судебном порядке. </w:t>
      </w:r>
    </w:p>
    <w:p w:rsidR="00C0081F" w:rsidRPr="00C0081F" w:rsidRDefault="00C0081F" w:rsidP="00671873">
      <w:pPr>
        <w:pStyle w:val="ab"/>
        <w:numPr>
          <w:ilvl w:val="0"/>
          <w:numId w:val="17"/>
        </w:numPr>
        <w:jc w:val="both"/>
      </w:pPr>
      <w:r w:rsidRPr="00C0081F">
        <w:t>недостаточность бюджетных средств для проведения процедуры торгов на строительство объектов, в рамках реализации подпрограммы «Проектирование и строительство инженерных сетей».</w:t>
      </w:r>
    </w:p>
    <w:p w:rsidR="00C0081F" w:rsidRPr="00C0081F" w:rsidRDefault="00C0081F" w:rsidP="00671873">
      <w:pPr>
        <w:pStyle w:val="ab"/>
        <w:numPr>
          <w:ilvl w:val="0"/>
          <w:numId w:val="17"/>
        </w:numPr>
        <w:jc w:val="both"/>
      </w:pPr>
      <w:r w:rsidRPr="00C0081F">
        <w:t>Недобросовестность подрядчиков, выразившаяся в невыполнении работ.</w:t>
      </w:r>
    </w:p>
    <w:p w:rsidR="00C0081F" w:rsidRPr="00C0081F" w:rsidRDefault="00C0081F" w:rsidP="00671873">
      <w:pPr>
        <w:pStyle w:val="ab"/>
        <w:numPr>
          <w:ilvl w:val="0"/>
          <w:numId w:val="17"/>
        </w:numPr>
        <w:jc w:val="both"/>
      </w:pPr>
      <w:r w:rsidRPr="00C0081F">
        <w:t>Длительность прохождения процедуры торгов.</w:t>
      </w:r>
    </w:p>
    <w:p w:rsidR="00C0081F" w:rsidRPr="00C0081F" w:rsidRDefault="00C0081F" w:rsidP="00671873">
      <w:pPr>
        <w:pStyle w:val="ab"/>
        <w:numPr>
          <w:ilvl w:val="0"/>
          <w:numId w:val="17"/>
        </w:numPr>
        <w:jc w:val="both"/>
      </w:pPr>
      <w:r w:rsidRPr="00C0081F">
        <w:t>Несостоявшиеся торги.</w:t>
      </w:r>
    </w:p>
    <w:p w:rsidR="00C0081F" w:rsidRPr="00C0081F" w:rsidRDefault="00C0081F" w:rsidP="003340FC">
      <w:pPr>
        <w:pStyle w:val="ab"/>
        <w:ind w:left="720"/>
        <w:jc w:val="center"/>
      </w:pPr>
      <w:r w:rsidRPr="00C0081F">
        <w:t>Раздел 0700 «Образование»</w:t>
      </w:r>
    </w:p>
    <w:p w:rsidR="00C0081F" w:rsidRPr="00C0081F" w:rsidRDefault="00C0081F" w:rsidP="003340FC">
      <w:pPr>
        <w:pStyle w:val="ab"/>
        <w:ind w:firstLine="708"/>
        <w:jc w:val="both"/>
      </w:pPr>
      <w:r w:rsidRPr="00C0081F">
        <w:t>В целом по разделу плановые ассигнования с учетом уточнений на 2010 год составили 587 млн. 961 тыс. 869,61 руб. Кассовое исполнение составило 558 млн. 373 тыс. 898,03 руб. или 94,97%.</w:t>
      </w:r>
    </w:p>
    <w:p w:rsidR="00C0081F" w:rsidRPr="00C0081F" w:rsidRDefault="00C0081F" w:rsidP="00C0081F">
      <w:pPr>
        <w:pStyle w:val="ab"/>
        <w:jc w:val="both"/>
      </w:pPr>
      <w:r w:rsidRPr="00C0081F">
        <w:t>Основные причины отклонений:</w:t>
      </w:r>
    </w:p>
    <w:p w:rsidR="00C0081F" w:rsidRPr="00C0081F" w:rsidRDefault="00C0081F" w:rsidP="003340FC">
      <w:pPr>
        <w:pStyle w:val="ab"/>
        <w:numPr>
          <w:ilvl w:val="0"/>
          <w:numId w:val="3"/>
        </w:numPr>
        <w:jc w:val="both"/>
      </w:pPr>
      <w:r w:rsidRPr="00C0081F">
        <w:t>Несвоевременное предоставление документов к финансированию.</w:t>
      </w:r>
    </w:p>
    <w:p w:rsidR="00C0081F" w:rsidRPr="00C0081F" w:rsidRDefault="00C0081F" w:rsidP="003340FC">
      <w:pPr>
        <w:pStyle w:val="ab"/>
        <w:numPr>
          <w:ilvl w:val="0"/>
          <w:numId w:val="3"/>
        </w:numPr>
        <w:jc w:val="both"/>
      </w:pPr>
      <w:r w:rsidRPr="00C0081F">
        <w:t>Снижение сетевых показателей (численности детей, классов комплектов и фактически занятых ставок).</w:t>
      </w:r>
    </w:p>
    <w:p w:rsidR="00C0081F" w:rsidRPr="00C0081F" w:rsidRDefault="00C0081F" w:rsidP="003340FC">
      <w:pPr>
        <w:pStyle w:val="ab"/>
        <w:numPr>
          <w:ilvl w:val="0"/>
          <w:numId w:val="3"/>
        </w:numPr>
        <w:jc w:val="both"/>
      </w:pPr>
      <w:r w:rsidRPr="00C0081F">
        <w:t xml:space="preserve">Средства на питание детей, поступающие из внебюджетных источников использованы в соответствии с фактическими поступлениями. Так как не исполнены планы по доходам, соответственно, и расходы ниже плановой величины. </w:t>
      </w:r>
    </w:p>
    <w:p w:rsidR="00C0081F" w:rsidRPr="00C0081F" w:rsidRDefault="00C0081F" w:rsidP="003340FC">
      <w:pPr>
        <w:pStyle w:val="ab"/>
        <w:numPr>
          <w:ilvl w:val="0"/>
          <w:numId w:val="3"/>
        </w:numPr>
        <w:jc w:val="both"/>
      </w:pPr>
      <w:r w:rsidRPr="00C0081F">
        <w:t>Остаток неиспользованных средств за классное руководство возвращен в бюджет автономного округа.</w:t>
      </w:r>
    </w:p>
    <w:p w:rsidR="00C0081F" w:rsidRPr="00C0081F" w:rsidRDefault="00C0081F" w:rsidP="003340FC">
      <w:pPr>
        <w:pStyle w:val="ab"/>
        <w:ind w:left="720"/>
        <w:jc w:val="center"/>
      </w:pPr>
      <w:r w:rsidRPr="00C0081F">
        <w:t>Раздел 0800 «Культура, кинематография и средства массовой</w:t>
      </w:r>
    </w:p>
    <w:p w:rsidR="00C0081F" w:rsidRPr="00C0081F" w:rsidRDefault="00C0081F" w:rsidP="003340FC">
      <w:pPr>
        <w:pStyle w:val="ab"/>
        <w:jc w:val="center"/>
      </w:pPr>
      <w:r w:rsidRPr="00C0081F">
        <w:t>информации»</w:t>
      </w:r>
    </w:p>
    <w:p w:rsidR="00C0081F" w:rsidRPr="00C0081F" w:rsidRDefault="00C0081F" w:rsidP="00906FBD">
      <w:pPr>
        <w:pStyle w:val="ab"/>
        <w:ind w:firstLine="708"/>
        <w:jc w:val="both"/>
      </w:pPr>
      <w:r w:rsidRPr="00C0081F">
        <w:t>В целом по разделу плановые ассигнования с учетом уточнений на 2010 год составили 159 млн. 422 тыс. 960,03 руб. Кассовое исполнение составило 157 млн. 761 тыс. 027,46 руб. или 98,96 %.</w:t>
      </w:r>
    </w:p>
    <w:p w:rsidR="00C0081F" w:rsidRPr="00C0081F" w:rsidRDefault="00C0081F" w:rsidP="00C0081F">
      <w:pPr>
        <w:pStyle w:val="ab"/>
        <w:jc w:val="both"/>
      </w:pPr>
      <w:r w:rsidRPr="00C0081F">
        <w:t xml:space="preserve">Основные причины отклонений: </w:t>
      </w:r>
    </w:p>
    <w:p w:rsidR="00C0081F" w:rsidRPr="00C0081F" w:rsidRDefault="00C0081F" w:rsidP="00671873">
      <w:pPr>
        <w:pStyle w:val="ab"/>
        <w:numPr>
          <w:ilvl w:val="0"/>
          <w:numId w:val="18"/>
        </w:numPr>
        <w:jc w:val="both"/>
      </w:pPr>
      <w:r w:rsidRPr="00C0081F">
        <w:t>Оплата произведена в соответствии с договорами, остаток средств возвращен в округ.</w:t>
      </w:r>
    </w:p>
    <w:p w:rsidR="00C0081F" w:rsidRPr="00C0081F" w:rsidRDefault="00C0081F" w:rsidP="00671873">
      <w:pPr>
        <w:pStyle w:val="ab"/>
        <w:numPr>
          <w:ilvl w:val="0"/>
          <w:numId w:val="18"/>
        </w:numPr>
        <w:jc w:val="both"/>
      </w:pPr>
      <w:r w:rsidRPr="00C0081F">
        <w:t xml:space="preserve">Не в полной мере освоены средства, запланированные на приобретение оборудования. </w:t>
      </w:r>
    </w:p>
    <w:p w:rsidR="00906FBD" w:rsidRDefault="00906FBD" w:rsidP="00906FBD">
      <w:pPr>
        <w:pStyle w:val="ab"/>
        <w:ind w:left="720"/>
        <w:jc w:val="center"/>
      </w:pPr>
    </w:p>
    <w:p w:rsidR="00C0081F" w:rsidRPr="00C0081F" w:rsidRDefault="00C0081F" w:rsidP="00906FBD">
      <w:pPr>
        <w:pStyle w:val="ab"/>
        <w:ind w:left="720"/>
        <w:jc w:val="center"/>
      </w:pPr>
      <w:r w:rsidRPr="00C0081F">
        <w:lastRenderedPageBreak/>
        <w:t>Раздел 0900 «Здравоохранение и спорт»</w:t>
      </w:r>
    </w:p>
    <w:p w:rsidR="00C0081F" w:rsidRPr="00C0081F" w:rsidRDefault="00C0081F" w:rsidP="00906FBD">
      <w:pPr>
        <w:pStyle w:val="ab"/>
        <w:ind w:firstLine="708"/>
        <w:jc w:val="both"/>
      </w:pPr>
      <w:r w:rsidRPr="00C0081F">
        <w:t>В целом по разделу плановые ассигнования с учетом уточнений на 2010 год составили 323 млн. 952 тыс. 579,06 руб. Кассовое исполнение составило 321 млн. 523 тыс. 307,78 руб. или 99,25%.</w:t>
      </w:r>
    </w:p>
    <w:p w:rsidR="00C0081F" w:rsidRPr="00C0081F" w:rsidRDefault="00C0081F" w:rsidP="00C0081F">
      <w:pPr>
        <w:pStyle w:val="ab"/>
        <w:jc w:val="both"/>
      </w:pPr>
      <w:r w:rsidRPr="00C0081F">
        <w:t xml:space="preserve">Основные причины отклонений: </w:t>
      </w:r>
    </w:p>
    <w:p w:rsidR="00C0081F" w:rsidRPr="00C0081F" w:rsidRDefault="00C0081F" w:rsidP="00671873">
      <w:pPr>
        <w:pStyle w:val="ab"/>
        <w:numPr>
          <w:ilvl w:val="0"/>
          <w:numId w:val="19"/>
        </w:numPr>
        <w:jc w:val="both"/>
      </w:pPr>
      <w:r w:rsidRPr="00C0081F">
        <w:t xml:space="preserve">Снижение спроса на платные услуги, предоставляемые бюджетными учреждениями. </w:t>
      </w:r>
    </w:p>
    <w:p w:rsidR="00C0081F" w:rsidRPr="00C0081F" w:rsidRDefault="00C0081F" w:rsidP="00671873">
      <w:pPr>
        <w:pStyle w:val="ab"/>
        <w:numPr>
          <w:ilvl w:val="0"/>
          <w:numId w:val="19"/>
        </w:numPr>
        <w:jc w:val="both"/>
      </w:pPr>
      <w:r w:rsidRPr="00C0081F">
        <w:t xml:space="preserve">Объем плановых ассигнований по субвенциям доведен в большем объеме, чем необходимо. </w:t>
      </w:r>
    </w:p>
    <w:p w:rsidR="00C0081F" w:rsidRPr="00C0081F" w:rsidRDefault="00C0081F" w:rsidP="00671873">
      <w:pPr>
        <w:pStyle w:val="ab"/>
        <w:numPr>
          <w:ilvl w:val="0"/>
          <w:numId w:val="19"/>
        </w:numPr>
        <w:jc w:val="both"/>
      </w:pPr>
      <w:r w:rsidRPr="00C0081F">
        <w:t>Сокращение лимитов в связи недостаточным уровнем бюджетной обеспеченности расходных обязательств.</w:t>
      </w:r>
    </w:p>
    <w:p w:rsidR="00C0081F" w:rsidRPr="00C0081F" w:rsidRDefault="00C0081F" w:rsidP="00906FBD">
      <w:pPr>
        <w:pStyle w:val="ab"/>
        <w:jc w:val="center"/>
      </w:pPr>
      <w:r w:rsidRPr="00C0081F">
        <w:t>Раздел 1000 «Социальная политика»</w:t>
      </w:r>
    </w:p>
    <w:p w:rsidR="00C0081F" w:rsidRPr="00C0081F" w:rsidRDefault="00C0081F" w:rsidP="00906FBD">
      <w:pPr>
        <w:pStyle w:val="ab"/>
        <w:ind w:firstLine="708"/>
        <w:jc w:val="both"/>
      </w:pPr>
      <w:r w:rsidRPr="00C0081F">
        <w:t>По разделу 1000 «Социальная политика» плановые ассигнования с учетом уточнений на 2010 год составили 44 млн. 073 тыс. 796,21 руб. Кассовое исполнение составило 40 млн. 231 тыс. 914,11 руб. или 91,28%.</w:t>
      </w:r>
    </w:p>
    <w:p w:rsidR="00C0081F" w:rsidRPr="00C0081F" w:rsidRDefault="00C0081F" w:rsidP="00671873">
      <w:pPr>
        <w:pStyle w:val="ab"/>
        <w:numPr>
          <w:ilvl w:val="0"/>
          <w:numId w:val="20"/>
        </w:numPr>
        <w:jc w:val="both"/>
      </w:pPr>
      <w:r w:rsidRPr="00C0081F">
        <w:t xml:space="preserve">Основные причины отклонений: </w:t>
      </w:r>
    </w:p>
    <w:p w:rsidR="00C0081F" w:rsidRPr="00C0081F" w:rsidRDefault="00C0081F" w:rsidP="00671873">
      <w:pPr>
        <w:pStyle w:val="ab"/>
        <w:numPr>
          <w:ilvl w:val="0"/>
          <w:numId w:val="20"/>
        </w:numPr>
        <w:jc w:val="both"/>
      </w:pPr>
      <w:r w:rsidRPr="00C0081F">
        <w:t>Расходы произведены в полном объеме по фактически поданным заявкам и документам, подтверждающим расход;</w:t>
      </w:r>
    </w:p>
    <w:p w:rsidR="00C0081F" w:rsidRPr="00C0081F" w:rsidRDefault="00C0081F" w:rsidP="00671873">
      <w:pPr>
        <w:pStyle w:val="ab"/>
        <w:numPr>
          <w:ilvl w:val="0"/>
          <w:numId w:val="20"/>
        </w:numPr>
        <w:jc w:val="both"/>
      </w:pPr>
      <w:r w:rsidRPr="00C0081F">
        <w:t>Не в полном объеме освоены средства на обеспечение жилыми помещениями детей сирот и детей, оставшихся без попечения родителей, а так же детей, находящихся под опекой (попечительством), не имеющих закрепленного жилого помещения. Остаток неиспользованных средств субвенции возвращен в бюджет округа.</w:t>
      </w:r>
    </w:p>
    <w:p w:rsidR="00C0081F" w:rsidRPr="00C0081F" w:rsidRDefault="00C0081F" w:rsidP="00671873">
      <w:pPr>
        <w:pStyle w:val="ab"/>
        <w:numPr>
          <w:ilvl w:val="2"/>
          <w:numId w:val="4"/>
        </w:numPr>
        <w:jc w:val="center"/>
      </w:pPr>
      <w:r w:rsidRPr="00C0081F">
        <w:rPr>
          <w:b/>
          <w:bCs/>
        </w:rPr>
        <w:t>Дефицит бюджета и источники внутреннего финансирования дефицита бюджета</w:t>
      </w:r>
    </w:p>
    <w:p w:rsidR="00C0081F" w:rsidRPr="00C0081F" w:rsidRDefault="00C0081F" w:rsidP="00F62C8E">
      <w:pPr>
        <w:ind w:firstLine="708"/>
        <w:jc w:val="both"/>
        <w:rPr>
          <w:rFonts w:ascii="Times New Roman" w:hAnsi="Times New Roman" w:cs="Times New Roman"/>
          <w:sz w:val="24"/>
          <w:szCs w:val="24"/>
        </w:rPr>
      </w:pPr>
      <w:r w:rsidRPr="00C0081F">
        <w:rPr>
          <w:rFonts w:ascii="Times New Roman" w:hAnsi="Times New Roman" w:cs="Times New Roman"/>
          <w:color w:val="000000"/>
          <w:sz w:val="24"/>
          <w:szCs w:val="24"/>
        </w:rPr>
        <w:t>Предельный размер дефицита бюджета утвержден решением Думы города от 23.12.2009 № 158 «О бюджете города Покачи на 2010 год» в сумме 66 млн. 964 тыс. 200 рублей.</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color w:val="000000"/>
          <w:sz w:val="24"/>
          <w:szCs w:val="24"/>
        </w:rPr>
        <w:t>         В течение отчетного периода в утвержденные параметры дефицита бюджета города на 2010 год  вносились изменения</w:t>
      </w:r>
      <w:r w:rsidR="00E45F00">
        <w:rPr>
          <w:rFonts w:ascii="Times New Roman" w:hAnsi="Times New Roman" w:cs="Times New Roman"/>
          <w:color w:val="000000"/>
          <w:sz w:val="24"/>
          <w:szCs w:val="24"/>
        </w:rPr>
        <w:t>,</w:t>
      </w:r>
      <w:r w:rsidRPr="00C0081F">
        <w:rPr>
          <w:rFonts w:ascii="Times New Roman" w:hAnsi="Times New Roman" w:cs="Times New Roman"/>
          <w:color w:val="000000"/>
          <w:sz w:val="24"/>
          <w:szCs w:val="24"/>
        </w:rPr>
        <w:t xml:space="preserve"> и на конец года дефицит планировался в размере 222 млн.709,5 тыс. рублей.</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color w:val="000000"/>
          <w:sz w:val="24"/>
          <w:szCs w:val="24"/>
        </w:rPr>
        <w:t>             Бюджет городского округа города Покачи за отчетный период исполнен в следующем объеме:</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color w:val="000000"/>
          <w:sz w:val="24"/>
          <w:szCs w:val="24"/>
        </w:rPr>
        <w:t>- по доходам ― 1 320 079 866 руб 32 коп;</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 по расходам ―1 461 854 479 руб 79 коп;</w:t>
      </w:r>
    </w:p>
    <w:p w:rsidR="00C0081F" w:rsidRDefault="00C0081F" w:rsidP="00B3526F">
      <w:pPr>
        <w:ind w:firstLine="708"/>
        <w:jc w:val="both"/>
        <w:rPr>
          <w:rFonts w:ascii="Times New Roman" w:hAnsi="Times New Roman" w:cs="Times New Roman"/>
          <w:color w:val="000000"/>
          <w:sz w:val="24"/>
          <w:szCs w:val="24"/>
        </w:rPr>
      </w:pPr>
      <w:r w:rsidRPr="00C0081F">
        <w:rPr>
          <w:rFonts w:ascii="Times New Roman" w:hAnsi="Times New Roman" w:cs="Times New Roman"/>
          <w:color w:val="000000"/>
          <w:sz w:val="24"/>
          <w:szCs w:val="24"/>
        </w:rPr>
        <w:t>С дефицитом бюджета и источниками внутреннего финансирования дефицита бюджета 141 774 613 руб 47 коп.</w:t>
      </w:r>
    </w:p>
    <w:p w:rsidR="00F62C8E" w:rsidRPr="00C0081F" w:rsidRDefault="00F62C8E" w:rsidP="00C0081F">
      <w:pPr>
        <w:jc w:val="both"/>
        <w:rPr>
          <w:rFonts w:ascii="Times New Roman" w:hAnsi="Times New Roman" w:cs="Times New Roman"/>
          <w:sz w:val="24"/>
          <w:szCs w:val="24"/>
        </w:rPr>
      </w:pPr>
    </w:p>
    <w:p w:rsidR="00C0081F" w:rsidRPr="00C0081F" w:rsidRDefault="00C0081F" w:rsidP="00F62C8E">
      <w:pPr>
        <w:pStyle w:val="ab"/>
        <w:ind w:left="7788" w:firstLine="708"/>
        <w:jc w:val="both"/>
      </w:pPr>
      <w:r w:rsidRPr="00C0081F">
        <w:rPr>
          <w:color w:val="000000"/>
        </w:rPr>
        <w:lastRenderedPageBreak/>
        <w:t>(в руб.)</w:t>
      </w:r>
      <w:r w:rsidRPr="00C0081F">
        <w:t xml:space="preserve"> </w:t>
      </w:r>
    </w:p>
    <w:tbl>
      <w:tblPr>
        <w:tblW w:w="9430" w:type="dxa"/>
        <w:jc w:val="right"/>
        <w:tblCellSpacing w:w="0" w:type="dxa"/>
        <w:tblInd w:w="-84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074"/>
        <w:gridCol w:w="3245"/>
        <w:gridCol w:w="2111"/>
      </w:tblGrid>
      <w:tr w:rsidR="00C0081F" w:rsidRPr="00F62C8E" w:rsidTr="00F62C8E">
        <w:trPr>
          <w:tblCellSpacing w:w="0" w:type="dxa"/>
          <w:jc w:val="right"/>
        </w:trPr>
        <w:tc>
          <w:tcPr>
            <w:tcW w:w="4074"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tc>
        <w:tc>
          <w:tcPr>
            <w:tcW w:w="32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bCs/>
                <w:color w:val="000000"/>
                <w:sz w:val="22"/>
                <w:szCs w:val="22"/>
              </w:rPr>
              <w:t>Исполнение 2010г.</w:t>
            </w:r>
          </w:p>
        </w:tc>
        <w:tc>
          <w:tcPr>
            <w:tcW w:w="211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bCs/>
                <w:color w:val="000000"/>
                <w:sz w:val="22"/>
                <w:szCs w:val="22"/>
              </w:rPr>
              <w:t>Исполнение 2009г.</w:t>
            </w:r>
          </w:p>
        </w:tc>
      </w:tr>
      <w:tr w:rsidR="00C0081F" w:rsidRPr="00F62C8E" w:rsidTr="00F62C8E">
        <w:trPr>
          <w:tblCellSpacing w:w="0" w:type="dxa"/>
          <w:jc w:val="right"/>
        </w:trPr>
        <w:tc>
          <w:tcPr>
            <w:tcW w:w="4074"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Доходы</w:t>
            </w:r>
          </w:p>
        </w:tc>
        <w:tc>
          <w:tcPr>
            <w:tcW w:w="32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1 320 079 866,32</w:t>
            </w:r>
          </w:p>
        </w:tc>
        <w:tc>
          <w:tcPr>
            <w:tcW w:w="211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1 235 044 042,11</w:t>
            </w:r>
          </w:p>
        </w:tc>
      </w:tr>
      <w:tr w:rsidR="00C0081F" w:rsidRPr="00F62C8E" w:rsidTr="00F62C8E">
        <w:trPr>
          <w:tblCellSpacing w:w="0" w:type="dxa"/>
          <w:jc w:val="right"/>
        </w:trPr>
        <w:tc>
          <w:tcPr>
            <w:tcW w:w="4074"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Расходы</w:t>
            </w:r>
          </w:p>
        </w:tc>
        <w:tc>
          <w:tcPr>
            <w:tcW w:w="32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1 461 854 479,79</w:t>
            </w:r>
          </w:p>
        </w:tc>
        <w:tc>
          <w:tcPr>
            <w:tcW w:w="211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1 263 433 902,61</w:t>
            </w:r>
          </w:p>
        </w:tc>
      </w:tr>
      <w:tr w:rsidR="00C0081F" w:rsidRPr="00F62C8E" w:rsidTr="00F62C8E">
        <w:trPr>
          <w:tblCellSpacing w:w="0" w:type="dxa"/>
          <w:jc w:val="right"/>
        </w:trPr>
        <w:tc>
          <w:tcPr>
            <w:tcW w:w="4074"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Дефицит</w:t>
            </w:r>
          </w:p>
        </w:tc>
        <w:tc>
          <w:tcPr>
            <w:tcW w:w="32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color w:val="000000"/>
                <w:sz w:val="22"/>
                <w:szCs w:val="22"/>
              </w:rPr>
              <w:t>- 141 774 613,47</w:t>
            </w:r>
          </w:p>
        </w:tc>
        <w:tc>
          <w:tcPr>
            <w:tcW w:w="211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bCs/>
                <w:color w:val="000000"/>
                <w:sz w:val="22"/>
                <w:szCs w:val="22"/>
              </w:rPr>
              <w:t>- 28 389 860,50</w:t>
            </w:r>
          </w:p>
        </w:tc>
      </w:tr>
    </w:tbl>
    <w:p w:rsidR="00C0081F" w:rsidRPr="00C0081F" w:rsidRDefault="00C0081F" w:rsidP="00F62C8E">
      <w:pPr>
        <w:ind w:firstLine="708"/>
        <w:jc w:val="both"/>
        <w:rPr>
          <w:rFonts w:ascii="Times New Roman" w:hAnsi="Times New Roman" w:cs="Times New Roman"/>
          <w:sz w:val="24"/>
          <w:szCs w:val="24"/>
        </w:rPr>
      </w:pPr>
      <w:r w:rsidRPr="00C0081F">
        <w:rPr>
          <w:rFonts w:ascii="Times New Roman" w:hAnsi="Times New Roman" w:cs="Times New Roman"/>
          <w:color w:val="000000"/>
          <w:sz w:val="24"/>
          <w:szCs w:val="24"/>
        </w:rPr>
        <w:t> Общая сумма источников финансирования дефицита бюджета составила 141 млн. 774 тыс. 613 руб. 47 коп. </w:t>
      </w:r>
    </w:p>
    <w:tbl>
      <w:tblPr>
        <w:tblW w:w="9573"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446"/>
        <w:gridCol w:w="2127"/>
      </w:tblGrid>
      <w:tr w:rsidR="00C0081F" w:rsidRPr="00F62C8E"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pPr>
            <w:r w:rsidRPr="00F62C8E">
              <w:rPr>
                <w:bCs/>
                <w:color w:val="000000"/>
              </w:rPr>
              <w:t xml:space="preserve">Источники финансирования </w:t>
            </w:r>
          </w:p>
        </w:tc>
        <w:tc>
          <w:tcPr>
            <w:tcW w:w="2127"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pPr>
            <w:r w:rsidRPr="00F62C8E">
              <w:rPr>
                <w:bCs/>
                <w:color w:val="000000"/>
              </w:rPr>
              <w:t>сумма</w:t>
            </w:r>
          </w:p>
        </w:tc>
      </w:tr>
      <w:tr w:rsidR="00C0081F" w:rsidRPr="00C0081F"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r w:rsidRPr="00C0081F">
              <w:rPr>
                <w:color w:val="000000"/>
              </w:rPr>
              <w:t xml:space="preserve">получение кредитов от кредитных организаций </w:t>
            </w:r>
          </w:p>
        </w:tc>
        <w:tc>
          <w:tcPr>
            <w:tcW w:w="2127" w:type="dxa"/>
            <w:tcBorders>
              <w:top w:val="outset" w:sz="6" w:space="0" w:color="auto"/>
              <w:left w:val="outset" w:sz="6" w:space="0" w:color="auto"/>
              <w:bottom w:val="outset" w:sz="6" w:space="0" w:color="auto"/>
              <w:right w:val="outset" w:sz="6" w:space="0" w:color="auto"/>
            </w:tcBorders>
            <w:hideMark/>
          </w:tcPr>
          <w:p w:rsidR="00C0081F" w:rsidRPr="00C0081F" w:rsidRDefault="00C0081F" w:rsidP="00407F1C">
            <w:pPr>
              <w:pStyle w:val="ab"/>
              <w:jc w:val="center"/>
            </w:pPr>
            <w:r w:rsidRPr="00C0081F">
              <w:rPr>
                <w:color w:val="000000"/>
              </w:rPr>
              <w:t xml:space="preserve">275 335 </w:t>
            </w:r>
            <w:r w:rsidR="00407F1C">
              <w:rPr>
                <w:color w:val="000000"/>
              </w:rPr>
              <w:t>0</w:t>
            </w:r>
            <w:r w:rsidRPr="00C0081F">
              <w:rPr>
                <w:color w:val="000000"/>
              </w:rPr>
              <w:t>00,00</w:t>
            </w:r>
          </w:p>
        </w:tc>
      </w:tr>
      <w:tr w:rsidR="00C0081F" w:rsidRPr="00C0081F"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r w:rsidRPr="00C0081F">
              <w:rPr>
                <w:color w:val="000000"/>
              </w:rPr>
              <w:t xml:space="preserve">погашение кредитов от кредитных организаций </w:t>
            </w:r>
          </w:p>
        </w:tc>
        <w:tc>
          <w:tcPr>
            <w:tcW w:w="2127" w:type="dxa"/>
            <w:tcBorders>
              <w:top w:val="outset" w:sz="6" w:space="0" w:color="auto"/>
              <w:left w:val="outset" w:sz="6" w:space="0" w:color="auto"/>
              <w:bottom w:val="outset" w:sz="6" w:space="0" w:color="auto"/>
              <w:right w:val="outset" w:sz="6" w:space="0" w:color="auto"/>
            </w:tcBorders>
            <w:hideMark/>
          </w:tcPr>
          <w:p w:rsidR="00C0081F" w:rsidRPr="00C0081F" w:rsidRDefault="00C0081F" w:rsidP="00F62C8E">
            <w:pPr>
              <w:pStyle w:val="ab"/>
              <w:jc w:val="center"/>
            </w:pPr>
            <w:r w:rsidRPr="00C0081F">
              <w:rPr>
                <w:color w:val="000000"/>
              </w:rPr>
              <w:t>- 204 935 000,00</w:t>
            </w:r>
          </w:p>
        </w:tc>
      </w:tr>
      <w:tr w:rsidR="00C0081F" w:rsidRPr="00C0081F"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r w:rsidRPr="00C0081F">
              <w:rPr>
                <w:color w:val="000000"/>
              </w:rPr>
              <w:t>Получение кредитов от других бюджетов бюджетной системы</w:t>
            </w:r>
          </w:p>
        </w:tc>
        <w:tc>
          <w:tcPr>
            <w:tcW w:w="2127" w:type="dxa"/>
            <w:tcBorders>
              <w:top w:val="outset" w:sz="6" w:space="0" w:color="auto"/>
              <w:left w:val="outset" w:sz="6" w:space="0" w:color="auto"/>
              <w:bottom w:val="outset" w:sz="6" w:space="0" w:color="auto"/>
              <w:right w:val="outset" w:sz="6" w:space="0" w:color="auto"/>
            </w:tcBorders>
            <w:hideMark/>
          </w:tcPr>
          <w:p w:rsidR="00C0081F" w:rsidRPr="00C0081F" w:rsidRDefault="00C0081F" w:rsidP="00407F1C">
            <w:pPr>
              <w:pStyle w:val="ab"/>
              <w:jc w:val="center"/>
            </w:pPr>
            <w:r w:rsidRPr="00C0081F">
              <w:rPr>
                <w:color w:val="000000"/>
              </w:rPr>
              <w:t xml:space="preserve">94 746 </w:t>
            </w:r>
            <w:r w:rsidR="00407F1C">
              <w:rPr>
                <w:color w:val="000000"/>
              </w:rPr>
              <w:t>6</w:t>
            </w:r>
            <w:r w:rsidRPr="00C0081F">
              <w:rPr>
                <w:color w:val="000000"/>
              </w:rPr>
              <w:t>00,00</w:t>
            </w:r>
          </w:p>
        </w:tc>
      </w:tr>
      <w:tr w:rsidR="00C0081F" w:rsidRPr="00C0081F"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r w:rsidRPr="00C0081F">
              <w:rPr>
                <w:color w:val="000000"/>
              </w:rPr>
              <w:t>Погашение кредитов от других бюджетов бюджетной системы</w:t>
            </w:r>
          </w:p>
        </w:tc>
        <w:tc>
          <w:tcPr>
            <w:tcW w:w="2127" w:type="dxa"/>
            <w:tcBorders>
              <w:top w:val="outset" w:sz="6" w:space="0" w:color="auto"/>
              <w:left w:val="outset" w:sz="6" w:space="0" w:color="auto"/>
              <w:bottom w:val="outset" w:sz="6" w:space="0" w:color="auto"/>
              <w:right w:val="outset" w:sz="6" w:space="0" w:color="auto"/>
            </w:tcBorders>
            <w:hideMark/>
          </w:tcPr>
          <w:p w:rsidR="00C0081F" w:rsidRPr="00C0081F" w:rsidRDefault="00C0081F" w:rsidP="00F62C8E">
            <w:pPr>
              <w:pStyle w:val="ab"/>
              <w:jc w:val="center"/>
            </w:pPr>
            <w:r w:rsidRPr="00C0081F">
              <w:rPr>
                <w:color w:val="000000"/>
              </w:rPr>
              <w:t>- 58 500 000,00</w:t>
            </w:r>
          </w:p>
        </w:tc>
      </w:tr>
      <w:tr w:rsidR="00C0081F" w:rsidRPr="00C0081F"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r w:rsidRPr="00C0081F">
              <w:rPr>
                <w:color w:val="000000"/>
              </w:rPr>
              <w:t xml:space="preserve">Возврат бюджетных кредитов, предоставленных юридическим лицам </w:t>
            </w:r>
          </w:p>
        </w:tc>
        <w:tc>
          <w:tcPr>
            <w:tcW w:w="2127" w:type="dxa"/>
            <w:tcBorders>
              <w:top w:val="outset" w:sz="6" w:space="0" w:color="auto"/>
              <w:left w:val="outset" w:sz="6" w:space="0" w:color="auto"/>
              <w:bottom w:val="outset" w:sz="6" w:space="0" w:color="auto"/>
              <w:right w:val="outset" w:sz="6" w:space="0" w:color="auto"/>
            </w:tcBorders>
            <w:hideMark/>
          </w:tcPr>
          <w:p w:rsidR="00C0081F" w:rsidRPr="00C0081F" w:rsidRDefault="00C0081F" w:rsidP="00F62C8E">
            <w:pPr>
              <w:pStyle w:val="ab"/>
              <w:jc w:val="center"/>
            </w:pPr>
            <w:r w:rsidRPr="00C0081F">
              <w:rPr>
                <w:color w:val="000000"/>
              </w:rPr>
              <w:t>47 239,75</w:t>
            </w:r>
          </w:p>
        </w:tc>
      </w:tr>
      <w:tr w:rsidR="00C0081F" w:rsidRPr="00C0081F"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r w:rsidRPr="00C0081F">
              <w:rPr>
                <w:color w:val="000000"/>
              </w:rPr>
              <w:t xml:space="preserve">изменение остатков средств на счетах по учету средств бюджета </w:t>
            </w:r>
          </w:p>
        </w:tc>
        <w:tc>
          <w:tcPr>
            <w:tcW w:w="2127" w:type="dxa"/>
            <w:tcBorders>
              <w:top w:val="outset" w:sz="6" w:space="0" w:color="auto"/>
              <w:left w:val="outset" w:sz="6" w:space="0" w:color="auto"/>
              <w:bottom w:val="outset" w:sz="6" w:space="0" w:color="auto"/>
              <w:right w:val="outset" w:sz="6" w:space="0" w:color="auto"/>
            </w:tcBorders>
            <w:hideMark/>
          </w:tcPr>
          <w:p w:rsidR="00C0081F" w:rsidRPr="00C0081F" w:rsidRDefault="00C0081F" w:rsidP="00F62C8E">
            <w:pPr>
              <w:pStyle w:val="ab"/>
              <w:jc w:val="center"/>
            </w:pPr>
            <w:r w:rsidRPr="00C0081F">
              <w:rPr>
                <w:color w:val="000000"/>
              </w:rPr>
              <w:t>35 080 773,72</w:t>
            </w:r>
          </w:p>
        </w:tc>
      </w:tr>
      <w:tr w:rsidR="00C0081F" w:rsidRPr="00C0081F" w:rsidTr="00F62C8E">
        <w:trPr>
          <w:tblCellSpacing w:w="0" w:type="dxa"/>
        </w:trPr>
        <w:tc>
          <w:tcPr>
            <w:tcW w:w="7446"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pPr>
            <w:r w:rsidRPr="00F62C8E">
              <w:rPr>
                <w:bCs/>
                <w:color w:val="000000"/>
              </w:rPr>
              <w:t>Итого:</w:t>
            </w:r>
          </w:p>
        </w:tc>
        <w:tc>
          <w:tcPr>
            <w:tcW w:w="2127" w:type="dxa"/>
            <w:tcBorders>
              <w:top w:val="outset" w:sz="6" w:space="0" w:color="auto"/>
              <w:left w:val="outset" w:sz="6" w:space="0" w:color="auto"/>
              <w:bottom w:val="outset" w:sz="6" w:space="0" w:color="auto"/>
              <w:right w:val="outset" w:sz="6" w:space="0" w:color="auto"/>
            </w:tcBorders>
            <w:hideMark/>
          </w:tcPr>
          <w:p w:rsidR="00C0081F" w:rsidRPr="00F62C8E" w:rsidRDefault="00C0081F" w:rsidP="00F62C8E">
            <w:pPr>
              <w:pStyle w:val="ab"/>
              <w:jc w:val="center"/>
            </w:pPr>
            <w:r w:rsidRPr="00F62C8E">
              <w:rPr>
                <w:bCs/>
                <w:color w:val="000000"/>
              </w:rPr>
              <w:t>141 774 613,47</w:t>
            </w:r>
          </w:p>
        </w:tc>
      </w:tr>
    </w:tbl>
    <w:p w:rsidR="00C0081F" w:rsidRPr="00C0081F" w:rsidRDefault="00C0081F" w:rsidP="00F62C8E">
      <w:pPr>
        <w:ind w:firstLine="708"/>
        <w:jc w:val="both"/>
        <w:rPr>
          <w:rFonts w:ascii="Times New Roman" w:hAnsi="Times New Roman" w:cs="Times New Roman"/>
          <w:sz w:val="24"/>
          <w:szCs w:val="24"/>
        </w:rPr>
      </w:pPr>
      <w:r w:rsidRPr="00C0081F">
        <w:rPr>
          <w:rFonts w:ascii="Times New Roman" w:hAnsi="Times New Roman" w:cs="Times New Roman"/>
          <w:sz w:val="24"/>
          <w:szCs w:val="24"/>
        </w:rPr>
        <w:t xml:space="preserve">Дефицит местного бюджета, сложившийся по данным годового отчета не превышает плановый объем, утвержденный решением Думы от 23.12.2009 №158 «О бюджете города Покачи на 2010 год» (с изменениями от 22.12.2010 №144) и соответствует п.3 и п.4 ст.23 Бюджетного кодекса РФ. </w:t>
      </w:r>
    </w:p>
    <w:p w:rsidR="00C0081F" w:rsidRPr="00C0081F" w:rsidRDefault="00C0081F" w:rsidP="00F62C8E">
      <w:pPr>
        <w:ind w:firstLine="708"/>
        <w:jc w:val="both"/>
        <w:rPr>
          <w:rFonts w:ascii="Times New Roman" w:hAnsi="Times New Roman" w:cs="Times New Roman"/>
          <w:sz w:val="24"/>
          <w:szCs w:val="24"/>
        </w:rPr>
      </w:pPr>
      <w:r w:rsidRPr="00C0081F">
        <w:rPr>
          <w:rFonts w:ascii="Times New Roman" w:hAnsi="Times New Roman" w:cs="Times New Roman"/>
          <w:sz w:val="24"/>
          <w:szCs w:val="24"/>
        </w:rPr>
        <w:t xml:space="preserve">При проверке  баланса главного распорядителя, распорядителя, получателя бюджетных средств, главного администратора, </w:t>
      </w:r>
      <w:r w:rsidRPr="00F62C8E">
        <w:rPr>
          <w:rFonts w:ascii="Times New Roman" w:hAnsi="Times New Roman" w:cs="Times New Roman"/>
          <w:bCs/>
          <w:sz w:val="24"/>
          <w:szCs w:val="24"/>
        </w:rPr>
        <w:t>администратора источников финансирования дефицита бюджета</w:t>
      </w:r>
      <w:r w:rsidRPr="00F62C8E">
        <w:rPr>
          <w:rFonts w:ascii="Times New Roman" w:hAnsi="Times New Roman" w:cs="Times New Roman"/>
          <w:sz w:val="24"/>
          <w:szCs w:val="24"/>
        </w:rPr>
        <w:t>, главного а</w:t>
      </w:r>
      <w:r w:rsidRPr="00C0081F">
        <w:rPr>
          <w:rFonts w:ascii="Times New Roman" w:hAnsi="Times New Roman" w:cs="Times New Roman"/>
          <w:sz w:val="24"/>
          <w:szCs w:val="24"/>
        </w:rPr>
        <w:t xml:space="preserve">дминистратора, администратора доходов бюджета (ф. 0503130) выявлены следующие </w:t>
      </w:r>
      <w:r w:rsidR="00633051">
        <w:rPr>
          <w:rFonts w:ascii="Times New Roman" w:hAnsi="Times New Roman" w:cs="Times New Roman"/>
          <w:sz w:val="24"/>
          <w:szCs w:val="24"/>
        </w:rPr>
        <w:t>неточности</w:t>
      </w:r>
      <w:r w:rsidRPr="00C0081F">
        <w:rPr>
          <w:rFonts w:ascii="Times New Roman" w:hAnsi="Times New Roman" w:cs="Times New Roman"/>
          <w:sz w:val="24"/>
          <w:szCs w:val="24"/>
        </w:rPr>
        <w:t xml:space="preserve">: </w:t>
      </w:r>
    </w:p>
    <w:p w:rsidR="006D2BD2" w:rsidRPr="00C0081F" w:rsidRDefault="00C0081F" w:rsidP="006D2BD2">
      <w:pPr>
        <w:pStyle w:val="ab"/>
        <w:numPr>
          <w:ilvl w:val="0"/>
          <w:numId w:val="21"/>
        </w:numPr>
        <w:jc w:val="both"/>
      </w:pPr>
      <w:r w:rsidRPr="00F62C8E">
        <w:t xml:space="preserve">в пояснительной записке «к исполнению бюджета города за 2010 год» </w:t>
      </w:r>
      <w:r w:rsidRPr="006D2BD2">
        <w:rPr>
          <w:bCs/>
        </w:rPr>
        <w:t>указано</w:t>
      </w:r>
      <w:r w:rsidRPr="00F62C8E">
        <w:t xml:space="preserve"> </w:t>
      </w:r>
      <w:r w:rsidRPr="006D2BD2">
        <w:rPr>
          <w:b/>
          <w:bCs/>
        </w:rPr>
        <w:t>получение</w:t>
      </w:r>
      <w:r w:rsidRPr="00F62C8E">
        <w:t xml:space="preserve"> кредита от других бюджетов бюджетной системы в размере 58 млн. 500 тыс. рублей, а в форме 0503125 «справка по консолидируемым расчетам» к балансу администратора источников финансирования дефицита бюджета </w:t>
      </w:r>
      <w:r w:rsidRPr="006D2BD2">
        <w:rPr>
          <w:b/>
          <w:bCs/>
        </w:rPr>
        <w:t>отражено гашение</w:t>
      </w:r>
      <w:r w:rsidRPr="00F62C8E">
        <w:t xml:space="preserve"> кредита</w:t>
      </w:r>
      <w:r w:rsidR="0090448B">
        <w:t>.</w:t>
      </w:r>
      <w:r w:rsidR="000F7B59">
        <w:t xml:space="preserve"> </w:t>
      </w:r>
      <w:r w:rsidR="006D2BD2">
        <w:t>Опечатка исправлена во время проведения проверки.</w:t>
      </w:r>
    </w:p>
    <w:p w:rsidR="00C0081F" w:rsidRPr="006D2BD2" w:rsidRDefault="00C0081F" w:rsidP="00671873">
      <w:pPr>
        <w:pStyle w:val="a4"/>
        <w:numPr>
          <w:ilvl w:val="0"/>
          <w:numId w:val="21"/>
        </w:numPr>
        <w:jc w:val="both"/>
        <w:rPr>
          <w:rFonts w:ascii="Times New Roman" w:hAnsi="Times New Roman" w:cs="Times New Roman"/>
          <w:sz w:val="24"/>
          <w:szCs w:val="24"/>
        </w:rPr>
      </w:pPr>
      <w:r w:rsidRPr="006D2BD2">
        <w:rPr>
          <w:rFonts w:ascii="Times New Roman" w:hAnsi="Times New Roman" w:cs="Times New Roman"/>
          <w:sz w:val="24"/>
          <w:szCs w:val="24"/>
        </w:rPr>
        <w:t xml:space="preserve">в пояснительной записке «к исполнению бюджета города за 2010 год» указано получение кредита от других бюджетов бюджетной системы в размере 94 млн. 746 тыс. </w:t>
      </w:r>
      <w:r w:rsidRPr="006D2BD2">
        <w:rPr>
          <w:rFonts w:ascii="Times New Roman" w:hAnsi="Times New Roman" w:cs="Times New Roman"/>
          <w:b/>
          <w:bCs/>
          <w:sz w:val="24"/>
          <w:szCs w:val="24"/>
        </w:rPr>
        <w:t>000</w:t>
      </w:r>
      <w:r w:rsidRPr="006D2BD2">
        <w:rPr>
          <w:rFonts w:ascii="Times New Roman" w:hAnsi="Times New Roman" w:cs="Times New Roman"/>
          <w:sz w:val="24"/>
          <w:szCs w:val="24"/>
        </w:rPr>
        <w:t xml:space="preserve"> рублей, а в форме 0503125 «справка по консолидируемым расчетам» к балансу администратора источников финансирования дефицита бюджета значится 94 млн. 746 тыс. </w:t>
      </w:r>
      <w:r w:rsidRPr="006D2BD2">
        <w:rPr>
          <w:rFonts w:ascii="Times New Roman" w:hAnsi="Times New Roman" w:cs="Times New Roman"/>
          <w:b/>
          <w:bCs/>
          <w:sz w:val="24"/>
          <w:szCs w:val="24"/>
        </w:rPr>
        <w:t xml:space="preserve">600 </w:t>
      </w:r>
      <w:r w:rsidRPr="006D2BD2">
        <w:rPr>
          <w:rFonts w:ascii="Times New Roman" w:hAnsi="Times New Roman" w:cs="Times New Roman"/>
          <w:sz w:val="24"/>
          <w:szCs w:val="24"/>
        </w:rPr>
        <w:t xml:space="preserve">рублей. </w:t>
      </w:r>
      <w:r w:rsidR="006D2BD2" w:rsidRPr="006D2BD2">
        <w:rPr>
          <w:rFonts w:ascii="Times New Roman" w:hAnsi="Times New Roman" w:cs="Times New Roman"/>
          <w:sz w:val="24"/>
          <w:szCs w:val="24"/>
        </w:rPr>
        <w:t>Опечатка исправлена во время проведения проверки.</w:t>
      </w:r>
    </w:p>
    <w:p w:rsidR="00C0081F" w:rsidRPr="00C0081F" w:rsidRDefault="00C0081F" w:rsidP="00C0081F">
      <w:pPr>
        <w:pStyle w:val="ab"/>
        <w:jc w:val="both"/>
      </w:pPr>
    </w:p>
    <w:p w:rsidR="00C0081F" w:rsidRPr="00C0081F" w:rsidRDefault="00C0081F" w:rsidP="00C0081F">
      <w:pPr>
        <w:pStyle w:val="ab"/>
        <w:jc w:val="both"/>
      </w:pPr>
    </w:p>
    <w:p w:rsidR="00C0081F" w:rsidRPr="00C0081F" w:rsidRDefault="00C0081F" w:rsidP="00C0081F">
      <w:pPr>
        <w:pStyle w:val="ab"/>
        <w:jc w:val="both"/>
      </w:pPr>
    </w:p>
    <w:p w:rsidR="00C0081F" w:rsidRPr="00C0081F" w:rsidRDefault="00C0081F" w:rsidP="00F62C8E">
      <w:pPr>
        <w:pStyle w:val="ab"/>
        <w:jc w:val="center"/>
      </w:pPr>
      <w:r w:rsidRPr="00C0081F">
        <w:rPr>
          <w:b/>
          <w:bCs/>
        </w:rPr>
        <w:lastRenderedPageBreak/>
        <w:t>6. Структура муниципального долга</w:t>
      </w:r>
    </w:p>
    <w:p w:rsidR="00C0081F" w:rsidRPr="00C0081F" w:rsidRDefault="00C0081F" w:rsidP="00F62C8E">
      <w:pPr>
        <w:pStyle w:val="ab"/>
        <w:ind w:firstLine="708"/>
        <w:jc w:val="both"/>
      </w:pPr>
      <w:r w:rsidRPr="00C0081F">
        <w:t>Верхний предел муниципального внутреннего долга на 1 января 2011 года, с учетом изменений запланирован – 222 млн. 709 тыс. 491 рубль, фактический объем муниципального долга по состоянию на 01.01.2011 года составил – 184 млн. 081 тыс. 600 руб.</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Объем муниципального долга не превышает предельно допустимый уровень, установленный ст. 107 Бюджетного кодекса РФ.</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 xml:space="preserve">При плановых назначениях </w:t>
      </w:r>
      <w:r w:rsidRPr="00C0081F">
        <w:rPr>
          <w:rFonts w:ascii="Times New Roman" w:hAnsi="Times New Roman" w:cs="Times New Roman"/>
          <w:color w:val="000000"/>
          <w:sz w:val="24"/>
          <w:szCs w:val="24"/>
        </w:rPr>
        <w:t>3 млн. 482 тыс. 893 рубля 97 копеек, ф</w:t>
      </w:r>
      <w:r w:rsidRPr="00C0081F">
        <w:rPr>
          <w:rFonts w:ascii="Times New Roman" w:hAnsi="Times New Roman" w:cs="Times New Roman"/>
          <w:sz w:val="24"/>
          <w:szCs w:val="24"/>
        </w:rPr>
        <w:t>актические расходы на обслуживание муниципального долга в 2010 году составили - 2 млн. 597 тыс. 593 рубля 70 копеек ил</w:t>
      </w:r>
      <w:r w:rsidRPr="00C0081F">
        <w:rPr>
          <w:rFonts w:ascii="Times New Roman" w:hAnsi="Times New Roman" w:cs="Times New Roman"/>
          <w:color w:val="000000"/>
          <w:sz w:val="24"/>
          <w:szCs w:val="24"/>
        </w:rPr>
        <w:t>и 75%.</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Экономия сложилась в результате привлечения остатков средств местного бюджета на покрытие временных кассовых разрывов, а также в связи с получением кредита из бюджета округа по низким процентам обслуживания кредита.   </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Объем расходов на обслуживание муниципального долга в 2010 году не превышает предельно допустимый размер, установленный ст.111 Бюджетного кодекса РФ.</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Муниципальный долг города Покачи характеризуется следующими показателями:</w:t>
      </w:r>
    </w:p>
    <w:p w:rsidR="00C0081F" w:rsidRPr="00C0081F" w:rsidRDefault="00C0081F" w:rsidP="00F62C8E">
      <w:pPr>
        <w:pStyle w:val="ab"/>
        <w:ind w:left="7080" w:firstLine="708"/>
        <w:jc w:val="both"/>
      </w:pPr>
      <w:r w:rsidRPr="00C0081F">
        <w:t xml:space="preserve">(тыс. рублей) </w:t>
      </w:r>
    </w:p>
    <w:tbl>
      <w:tblPr>
        <w:tblW w:w="9045" w:type="dxa"/>
        <w:jc w:val="righ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16"/>
        <w:gridCol w:w="2882"/>
        <w:gridCol w:w="1418"/>
        <w:gridCol w:w="1527"/>
        <w:gridCol w:w="1226"/>
        <w:gridCol w:w="1276"/>
      </w:tblGrid>
      <w:tr w:rsidR="00C0081F" w:rsidRPr="00B17913" w:rsidTr="00C0081F">
        <w:trPr>
          <w:tblCellSpacing w:w="0" w:type="dxa"/>
          <w:jc w:val="right"/>
        </w:trPr>
        <w:tc>
          <w:tcPr>
            <w:tcW w:w="70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t>№</w:t>
            </w:r>
          </w:p>
          <w:p w:rsidR="00C0081F" w:rsidRPr="00B17913" w:rsidRDefault="00C0081F" w:rsidP="00C0081F">
            <w:pPr>
              <w:pStyle w:val="ab"/>
              <w:jc w:val="both"/>
            </w:pPr>
            <w:r w:rsidRPr="00B17913">
              <w:t>п/п</w:t>
            </w:r>
          </w:p>
        </w:tc>
        <w:tc>
          <w:tcPr>
            <w:tcW w:w="283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Вид  заимствования</w:t>
            </w:r>
            <w:r w:rsidRPr="00B17913">
              <w:t xml:space="preserve"> </w:t>
            </w:r>
          </w:p>
        </w:tc>
        <w:tc>
          <w:tcPr>
            <w:tcW w:w="139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Сумма по состоянию на 01.01.2010 год</w:t>
            </w:r>
            <w:r w:rsidRPr="00B17913">
              <w:t xml:space="preserve"> </w:t>
            </w:r>
          </w:p>
        </w:tc>
        <w:tc>
          <w:tcPr>
            <w:tcW w:w="1260"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Привлечение</w:t>
            </w:r>
          </w:p>
          <w:p w:rsidR="00C0081F" w:rsidRPr="00B17913" w:rsidRDefault="00C0081F" w:rsidP="00C0081F">
            <w:pPr>
              <w:pStyle w:val="ab"/>
              <w:jc w:val="both"/>
            </w:pPr>
          </w:p>
        </w:tc>
        <w:tc>
          <w:tcPr>
            <w:tcW w:w="1050"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Гашение основного долга</w:t>
            </w:r>
            <w:r w:rsidRPr="00B17913">
              <w:t xml:space="preserve"> </w:t>
            </w:r>
          </w:p>
        </w:tc>
        <w:tc>
          <w:tcPr>
            <w:tcW w:w="103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Сумма по состоянию на 01.01.2011 год</w:t>
            </w:r>
            <w:r w:rsidRPr="00B17913">
              <w:t xml:space="preserve"> </w:t>
            </w:r>
          </w:p>
        </w:tc>
      </w:tr>
      <w:tr w:rsidR="00C0081F" w:rsidRPr="00C0081F" w:rsidTr="00C0081F">
        <w:trPr>
          <w:trHeight w:val="975"/>
          <w:tblCellSpacing w:w="0" w:type="dxa"/>
          <w:jc w:val="right"/>
        </w:trPr>
        <w:tc>
          <w:tcPr>
            <w:tcW w:w="705"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p>
          <w:p w:rsidR="00C0081F" w:rsidRPr="00C0081F" w:rsidRDefault="00C0081F" w:rsidP="00C0081F">
            <w:pPr>
              <w:pStyle w:val="ab"/>
              <w:jc w:val="both"/>
            </w:pPr>
            <w:r w:rsidRPr="00C0081F">
              <w:t>1</w:t>
            </w:r>
          </w:p>
        </w:tc>
        <w:tc>
          <w:tcPr>
            <w:tcW w:w="2835"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Кредиты, полученные в валюте РФ от кредитных организаций</w:t>
            </w:r>
          </w:p>
          <w:p w:rsidR="00C0081F" w:rsidRPr="00C0081F" w:rsidRDefault="00C0081F" w:rsidP="00C0081F">
            <w:pPr>
              <w:pStyle w:val="ab"/>
              <w:jc w:val="both"/>
            </w:pPr>
          </w:p>
        </w:tc>
        <w:tc>
          <w:tcPr>
            <w:tcW w:w="1395" w:type="dxa"/>
            <w:tcBorders>
              <w:top w:val="outset" w:sz="6" w:space="0" w:color="auto"/>
              <w:left w:val="outset" w:sz="6" w:space="0" w:color="auto"/>
              <w:bottom w:val="outset" w:sz="6" w:space="0" w:color="auto"/>
              <w:right w:val="outset" w:sz="6" w:space="0" w:color="auto"/>
            </w:tcBorders>
            <w:vAlign w:val="center"/>
            <w:hideMark/>
          </w:tcPr>
          <w:p w:rsidR="00C0081F" w:rsidRPr="00C0081F" w:rsidRDefault="00C0081F" w:rsidP="00C0081F">
            <w:pPr>
              <w:pStyle w:val="ab"/>
              <w:jc w:val="both"/>
            </w:pPr>
            <w:r w:rsidRPr="00C0081F">
              <w:t>47 435,0</w:t>
            </w:r>
          </w:p>
        </w:tc>
        <w:tc>
          <w:tcPr>
            <w:tcW w:w="1260" w:type="dxa"/>
            <w:tcBorders>
              <w:top w:val="outset" w:sz="6" w:space="0" w:color="auto"/>
              <w:left w:val="outset" w:sz="6" w:space="0" w:color="auto"/>
              <w:bottom w:val="outset" w:sz="6" w:space="0" w:color="auto"/>
              <w:right w:val="outset" w:sz="6" w:space="0" w:color="auto"/>
            </w:tcBorders>
            <w:vAlign w:val="center"/>
            <w:hideMark/>
          </w:tcPr>
          <w:p w:rsidR="00C0081F" w:rsidRPr="00C0081F" w:rsidRDefault="00C0081F" w:rsidP="00C0081F">
            <w:pPr>
              <w:pStyle w:val="ab"/>
              <w:jc w:val="both"/>
            </w:pPr>
          </w:p>
          <w:p w:rsidR="00C0081F" w:rsidRPr="00C0081F" w:rsidRDefault="00C0081F" w:rsidP="00C0081F">
            <w:pPr>
              <w:pStyle w:val="ab"/>
              <w:jc w:val="both"/>
            </w:pPr>
            <w:r w:rsidRPr="00C0081F">
              <w:t>117 835,0</w:t>
            </w:r>
          </w:p>
          <w:p w:rsidR="00C0081F" w:rsidRPr="00C0081F" w:rsidRDefault="00C0081F" w:rsidP="00C0081F">
            <w:pPr>
              <w:pStyle w:val="ab"/>
              <w:jc w:val="both"/>
            </w:pPr>
          </w:p>
          <w:p w:rsidR="00C0081F" w:rsidRPr="00C0081F" w:rsidRDefault="00C0081F" w:rsidP="00C0081F">
            <w:pPr>
              <w:pStyle w:val="ab"/>
              <w:jc w:val="both"/>
            </w:pPr>
          </w:p>
        </w:tc>
        <w:tc>
          <w:tcPr>
            <w:tcW w:w="1050"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r w:rsidRPr="00C0081F">
              <w:t>47 435,0</w:t>
            </w:r>
          </w:p>
        </w:tc>
        <w:tc>
          <w:tcPr>
            <w:tcW w:w="1035"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r w:rsidRPr="00C0081F">
              <w:t xml:space="preserve">117 835,0 </w:t>
            </w:r>
          </w:p>
        </w:tc>
      </w:tr>
      <w:tr w:rsidR="00C0081F" w:rsidRPr="00C0081F" w:rsidTr="00C0081F">
        <w:trPr>
          <w:tblCellSpacing w:w="0" w:type="dxa"/>
          <w:jc w:val="right"/>
        </w:trPr>
        <w:tc>
          <w:tcPr>
            <w:tcW w:w="705"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p>
          <w:p w:rsidR="00C0081F" w:rsidRPr="00C0081F" w:rsidRDefault="00C0081F" w:rsidP="00C0081F">
            <w:pPr>
              <w:pStyle w:val="ab"/>
              <w:jc w:val="both"/>
            </w:pPr>
            <w:r w:rsidRPr="00C0081F">
              <w:t>2</w:t>
            </w:r>
          </w:p>
        </w:tc>
        <w:tc>
          <w:tcPr>
            <w:tcW w:w="2835"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r w:rsidRPr="00C0081F">
              <w:t xml:space="preserve">Бюджетные кредиты, полученные от других бюджетов бюджетной системы РФ </w:t>
            </w:r>
          </w:p>
        </w:tc>
        <w:tc>
          <w:tcPr>
            <w:tcW w:w="1395"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r w:rsidRPr="00C0081F">
              <w:t>30 000,0</w:t>
            </w:r>
          </w:p>
        </w:tc>
        <w:tc>
          <w:tcPr>
            <w:tcW w:w="1260"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r w:rsidRPr="00C0081F">
              <w:t>66 246,6</w:t>
            </w:r>
          </w:p>
        </w:tc>
        <w:tc>
          <w:tcPr>
            <w:tcW w:w="1050"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r w:rsidRPr="00C0081F">
              <w:t>30 000,0</w:t>
            </w:r>
          </w:p>
        </w:tc>
        <w:tc>
          <w:tcPr>
            <w:tcW w:w="1035" w:type="dxa"/>
            <w:tcBorders>
              <w:top w:val="outset" w:sz="6" w:space="0" w:color="auto"/>
              <w:left w:val="outset" w:sz="6" w:space="0" w:color="auto"/>
              <w:bottom w:val="outset" w:sz="6" w:space="0" w:color="auto"/>
              <w:right w:val="outset" w:sz="6" w:space="0" w:color="auto"/>
            </w:tcBorders>
            <w:hideMark/>
          </w:tcPr>
          <w:p w:rsidR="00C0081F" w:rsidRPr="00C0081F" w:rsidRDefault="00C0081F" w:rsidP="00C0081F">
            <w:pPr>
              <w:pStyle w:val="ab"/>
              <w:jc w:val="both"/>
            </w:pPr>
          </w:p>
          <w:p w:rsidR="00C0081F" w:rsidRPr="00C0081F" w:rsidRDefault="00C0081F" w:rsidP="00C0081F">
            <w:pPr>
              <w:pStyle w:val="ab"/>
              <w:jc w:val="both"/>
            </w:pPr>
            <w:r w:rsidRPr="00C0081F">
              <w:t>66 246,6</w:t>
            </w:r>
          </w:p>
        </w:tc>
      </w:tr>
      <w:tr w:rsidR="00C0081F" w:rsidRPr="00B17913" w:rsidTr="00C0081F">
        <w:trPr>
          <w:tblCellSpacing w:w="0" w:type="dxa"/>
          <w:jc w:val="right"/>
        </w:trPr>
        <w:tc>
          <w:tcPr>
            <w:tcW w:w="70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p>
        </w:tc>
        <w:tc>
          <w:tcPr>
            <w:tcW w:w="283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Итого:</w:t>
            </w:r>
          </w:p>
        </w:tc>
        <w:tc>
          <w:tcPr>
            <w:tcW w:w="139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77 435,0</w:t>
            </w:r>
          </w:p>
        </w:tc>
        <w:tc>
          <w:tcPr>
            <w:tcW w:w="1260"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184 081,6</w:t>
            </w:r>
          </w:p>
        </w:tc>
        <w:tc>
          <w:tcPr>
            <w:tcW w:w="1050"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77 435,0</w:t>
            </w:r>
          </w:p>
        </w:tc>
        <w:tc>
          <w:tcPr>
            <w:tcW w:w="1035" w:type="dxa"/>
            <w:tcBorders>
              <w:top w:val="outset" w:sz="6" w:space="0" w:color="auto"/>
              <w:left w:val="outset" w:sz="6" w:space="0" w:color="auto"/>
              <w:bottom w:val="outset" w:sz="6" w:space="0" w:color="auto"/>
              <w:right w:val="outset" w:sz="6" w:space="0" w:color="auto"/>
            </w:tcBorders>
            <w:hideMark/>
          </w:tcPr>
          <w:p w:rsidR="00C0081F" w:rsidRPr="00B17913" w:rsidRDefault="00C0081F" w:rsidP="00C0081F">
            <w:pPr>
              <w:pStyle w:val="ab"/>
              <w:jc w:val="both"/>
            </w:pPr>
            <w:r w:rsidRPr="00B17913">
              <w:rPr>
                <w:bCs/>
              </w:rPr>
              <w:t>184 081,6</w:t>
            </w:r>
          </w:p>
        </w:tc>
      </w:tr>
    </w:tbl>
    <w:p w:rsidR="00C0081F" w:rsidRPr="00C0081F" w:rsidRDefault="00C0081F" w:rsidP="00C0081F">
      <w:pPr>
        <w:pStyle w:val="ab"/>
        <w:jc w:val="both"/>
      </w:pPr>
    </w:p>
    <w:p w:rsidR="00F62C8E" w:rsidRDefault="00F62C8E" w:rsidP="00C0081F">
      <w:pPr>
        <w:pStyle w:val="ab"/>
        <w:jc w:val="both"/>
        <w:rPr>
          <w:b/>
          <w:bCs/>
        </w:rPr>
      </w:pPr>
    </w:p>
    <w:p w:rsidR="00F62C8E" w:rsidRDefault="00F62C8E" w:rsidP="00C0081F">
      <w:pPr>
        <w:pStyle w:val="ab"/>
        <w:jc w:val="both"/>
        <w:rPr>
          <w:b/>
          <w:bCs/>
        </w:rPr>
      </w:pPr>
    </w:p>
    <w:p w:rsidR="00C0081F" w:rsidRPr="00C0081F" w:rsidRDefault="00C0081F" w:rsidP="00F62C8E">
      <w:pPr>
        <w:pStyle w:val="ab"/>
        <w:jc w:val="center"/>
      </w:pPr>
      <w:r w:rsidRPr="00C0081F">
        <w:rPr>
          <w:b/>
          <w:bCs/>
        </w:rPr>
        <w:lastRenderedPageBreak/>
        <w:t>7. Резервный фонд</w:t>
      </w:r>
    </w:p>
    <w:p w:rsidR="00C0081F" w:rsidRPr="00C0081F" w:rsidRDefault="00C0081F" w:rsidP="00F62C8E">
      <w:pPr>
        <w:pStyle w:val="ab"/>
        <w:ind w:firstLine="708"/>
        <w:jc w:val="both"/>
      </w:pPr>
      <w:r w:rsidRPr="00C0081F">
        <w:t>Резервный фонд был предусмотрен на начало года в размере 1,5 млн руб. В течение года было использовано 1 млн. 206,6 тыс. рублей на цели, предусмотренные Постановлением главы города Покачи от 14.04.2008 года №262 « О порядке расходования средств резервного фонда администрации города Покачи». Остаток средств в сумме 293,4 тыс. руб. в виду отсутствия ситуаций, для которых фонд предусмотрен.</w:t>
      </w:r>
    </w:p>
    <w:p w:rsidR="00C0081F" w:rsidRPr="00C0081F" w:rsidRDefault="00C0081F" w:rsidP="00F62C8E">
      <w:pPr>
        <w:pStyle w:val="ab"/>
        <w:jc w:val="center"/>
      </w:pPr>
      <w:r w:rsidRPr="00C0081F">
        <w:rPr>
          <w:b/>
          <w:bCs/>
        </w:rPr>
        <w:t>8. Дебиторская и кредиторская задолженность бюджета города.</w:t>
      </w:r>
    </w:p>
    <w:p w:rsidR="00C0081F" w:rsidRPr="00C0081F" w:rsidRDefault="00C0081F" w:rsidP="00F62C8E">
      <w:pPr>
        <w:pStyle w:val="ab"/>
        <w:jc w:val="center"/>
      </w:pPr>
      <w:r w:rsidRPr="00C0081F">
        <w:rPr>
          <w:b/>
          <w:bCs/>
        </w:rPr>
        <w:t>8.1   Дебиторская задолженность.</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            Дебиторская задолженность это сумма долгов, причитающихся организации от юридических и физических лиц в результате хозяйственных взаимоотношений с ними. Объем денежных средств, отвлеченных в дебиторскую задолженность, согласно предоставленной форме бухгалтерской отчетности  № 0503169  по состоянию на 01.01.2011г. составил  23 097 169 рублей 60 копеек.</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 xml:space="preserve">По сравнению с аналогичными показателями прошлого года задолженность снизилась на 40 420 176 рублей 29 копеек.  </w:t>
      </w:r>
    </w:p>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 </w:t>
      </w:r>
    </w:p>
    <w:tbl>
      <w:tblPr>
        <w:tblW w:w="90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45"/>
        <w:gridCol w:w="3099"/>
        <w:gridCol w:w="1701"/>
        <w:gridCol w:w="1560"/>
        <w:gridCol w:w="1740"/>
      </w:tblGrid>
      <w:tr w:rsidR="00C0081F" w:rsidRPr="00F62C8E" w:rsidTr="00F62C8E">
        <w:trPr>
          <w:trHeight w:val="870"/>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 xml:space="preserve">Строка баланса </w:t>
            </w:r>
          </w:p>
        </w:tc>
        <w:tc>
          <w:tcPr>
            <w:tcW w:w="3099"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Наименование бухгалтерского счета</w:t>
            </w:r>
          </w:p>
        </w:tc>
        <w:tc>
          <w:tcPr>
            <w:tcW w:w="170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Сумма дебиторской зад-ти (2010)</w:t>
            </w:r>
          </w:p>
          <w:p w:rsidR="00C0081F" w:rsidRPr="00F62C8E" w:rsidRDefault="00C0081F" w:rsidP="00C0081F">
            <w:pPr>
              <w:pStyle w:val="ab"/>
              <w:jc w:val="both"/>
              <w:rPr>
                <w:sz w:val="22"/>
                <w:szCs w:val="22"/>
              </w:rPr>
            </w:pPr>
          </w:p>
        </w:tc>
        <w:tc>
          <w:tcPr>
            <w:tcW w:w="156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Сумма дебиторской зад-ти (2009)</w:t>
            </w:r>
          </w:p>
        </w:tc>
        <w:tc>
          <w:tcPr>
            <w:tcW w:w="174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отклонение</w:t>
            </w:r>
          </w:p>
        </w:tc>
      </w:tr>
      <w:tr w:rsidR="00C0081F" w:rsidRPr="00F62C8E" w:rsidTr="00F62C8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230</w:t>
            </w:r>
          </w:p>
        </w:tc>
        <w:tc>
          <w:tcPr>
            <w:tcW w:w="3099"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Расчеты с дебиторами по доходам (сч 020500000) На счете учитываются расчеты по суммам поступлений в бюджет, начисленным администратором доходов бюджета (администратором источников финансирования дефицита бюджета) в момент возникновения требований к их плательщикам, а также поступлений по приносящей доход деятельности.</w:t>
            </w:r>
          </w:p>
        </w:tc>
        <w:tc>
          <w:tcPr>
            <w:tcW w:w="170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-8 833 528,29</w:t>
            </w:r>
          </w:p>
        </w:tc>
        <w:tc>
          <w:tcPr>
            <w:tcW w:w="156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-39 665 344,20</w:t>
            </w:r>
          </w:p>
        </w:tc>
        <w:tc>
          <w:tcPr>
            <w:tcW w:w="174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30 831 815,91</w:t>
            </w:r>
          </w:p>
        </w:tc>
      </w:tr>
      <w:tr w:rsidR="00C0081F" w:rsidRPr="00F62C8E" w:rsidTr="00F62C8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260</w:t>
            </w:r>
          </w:p>
        </w:tc>
        <w:tc>
          <w:tcPr>
            <w:tcW w:w="3099"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Расчеты по выданным авансам (сч 020600000) На счете учитываются расчеты по авансам, перечисленным учреждениями (кроме авансов, выданных подотчетным лицам).</w:t>
            </w:r>
          </w:p>
        </w:tc>
        <w:tc>
          <w:tcPr>
            <w:tcW w:w="170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31 106 189,73</w:t>
            </w:r>
          </w:p>
        </w:tc>
        <w:tc>
          <w:tcPr>
            <w:tcW w:w="156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102 417 830,86</w:t>
            </w:r>
          </w:p>
        </w:tc>
        <w:tc>
          <w:tcPr>
            <w:tcW w:w="174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-71 311 641,13</w:t>
            </w:r>
          </w:p>
        </w:tc>
      </w:tr>
      <w:tr w:rsidR="00C0081F" w:rsidRPr="00F62C8E" w:rsidTr="00F62C8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290</w:t>
            </w:r>
          </w:p>
        </w:tc>
        <w:tc>
          <w:tcPr>
            <w:tcW w:w="3099"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lastRenderedPageBreak/>
              <w:t xml:space="preserve">Расчеты с дебиторами по бюджетным кредитам (сч 020700000) На данном счете </w:t>
            </w:r>
            <w:r w:rsidRPr="00F62C8E">
              <w:rPr>
                <w:sz w:val="22"/>
                <w:szCs w:val="22"/>
              </w:rPr>
              <w:lastRenderedPageBreak/>
              <w:t>отражаются суммы задолженности по основному долгу, начисленным процентам, штрафам и пеням по предоставленным из бюджета бюджетным кредитам, по государственным и муниципальным гарантиям.</w:t>
            </w:r>
          </w:p>
        </w:tc>
        <w:tc>
          <w:tcPr>
            <w:tcW w:w="170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32 378,75</w:t>
            </w:r>
          </w:p>
        </w:tc>
        <w:tc>
          <w:tcPr>
            <w:tcW w:w="156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79 618,50</w:t>
            </w:r>
          </w:p>
        </w:tc>
        <w:tc>
          <w:tcPr>
            <w:tcW w:w="174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- 47 239,75</w:t>
            </w:r>
          </w:p>
        </w:tc>
      </w:tr>
      <w:tr w:rsidR="00C0081F" w:rsidRPr="00F62C8E" w:rsidTr="00F62C8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310</w:t>
            </w:r>
          </w:p>
        </w:tc>
        <w:tc>
          <w:tcPr>
            <w:tcW w:w="3099"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Расчеты с подотчетными лицами (сч 020800000) На счете учитываются расчеты с подотчетными лицами по выдаваемым им авансам.</w:t>
            </w:r>
          </w:p>
        </w:tc>
        <w:tc>
          <w:tcPr>
            <w:tcW w:w="170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792 129,41</w:t>
            </w:r>
          </w:p>
        </w:tc>
        <w:tc>
          <w:tcPr>
            <w:tcW w:w="156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685 240,73</w:t>
            </w:r>
          </w:p>
        </w:tc>
        <w:tc>
          <w:tcPr>
            <w:tcW w:w="174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p>
          <w:p w:rsidR="00C0081F" w:rsidRPr="00F62C8E" w:rsidRDefault="00C0081F" w:rsidP="00C0081F">
            <w:pPr>
              <w:pStyle w:val="ab"/>
              <w:jc w:val="both"/>
              <w:rPr>
                <w:sz w:val="22"/>
                <w:szCs w:val="22"/>
              </w:rPr>
            </w:pPr>
            <w:r w:rsidRPr="00F62C8E">
              <w:rPr>
                <w:sz w:val="22"/>
                <w:szCs w:val="22"/>
              </w:rPr>
              <w:t>106 888,68</w:t>
            </w:r>
          </w:p>
        </w:tc>
      </w:tr>
      <w:tr w:rsidR="00C0081F" w:rsidRPr="00F62C8E" w:rsidTr="00F62C8E">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Итого</w:t>
            </w:r>
          </w:p>
        </w:tc>
        <w:tc>
          <w:tcPr>
            <w:tcW w:w="3099"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p>
        </w:tc>
        <w:tc>
          <w:tcPr>
            <w:tcW w:w="1701"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23 097 169,6</w:t>
            </w:r>
          </w:p>
        </w:tc>
        <w:tc>
          <w:tcPr>
            <w:tcW w:w="156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63 517 345,89</w:t>
            </w:r>
          </w:p>
        </w:tc>
        <w:tc>
          <w:tcPr>
            <w:tcW w:w="1740" w:type="dxa"/>
            <w:tcBorders>
              <w:top w:val="outset" w:sz="6" w:space="0" w:color="auto"/>
              <w:left w:val="outset" w:sz="6" w:space="0" w:color="auto"/>
              <w:bottom w:val="outset" w:sz="6" w:space="0" w:color="auto"/>
              <w:right w:val="outset" w:sz="6" w:space="0" w:color="auto"/>
            </w:tcBorders>
            <w:hideMark/>
          </w:tcPr>
          <w:p w:rsidR="00C0081F" w:rsidRPr="00F62C8E" w:rsidRDefault="00C0081F" w:rsidP="00C0081F">
            <w:pPr>
              <w:pStyle w:val="ab"/>
              <w:jc w:val="both"/>
              <w:rPr>
                <w:sz w:val="22"/>
                <w:szCs w:val="22"/>
              </w:rPr>
            </w:pPr>
            <w:r w:rsidRPr="00F62C8E">
              <w:rPr>
                <w:sz w:val="22"/>
                <w:szCs w:val="22"/>
              </w:rPr>
              <w:t>- 40 420 176,29</w:t>
            </w:r>
          </w:p>
        </w:tc>
      </w:tr>
    </w:tbl>
    <w:p w:rsidR="00C0081F" w:rsidRPr="00C0081F" w:rsidRDefault="00C0081F" w:rsidP="00C0081F">
      <w:pPr>
        <w:jc w:val="both"/>
        <w:rPr>
          <w:rFonts w:ascii="Times New Roman" w:hAnsi="Times New Roman" w:cs="Times New Roman"/>
          <w:sz w:val="24"/>
          <w:szCs w:val="24"/>
        </w:rPr>
      </w:pPr>
      <w:r w:rsidRPr="00C0081F">
        <w:rPr>
          <w:rFonts w:ascii="Times New Roman" w:hAnsi="Times New Roman" w:cs="Times New Roman"/>
          <w:sz w:val="24"/>
          <w:szCs w:val="24"/>
        </w:rPr>
        <w:t xml:space="preserve">        </w:t>
      </w:r>
    </w:p>
    <w:p w:rsidR="00C0081F" w:rsidRPr="00C0081F" w:rsidRDefault="00C0081F" w:rsidP="002508F4">
      <w:pPr>
        <w:ind w:firstLine="708"/>
        <w:jc w:val="both"/>
        <w:rPr>
          <w:rFonts w:ascii="Times New Roman" w:hAnsi="Times New Roman" w:cs="Times New Roman"/>
          <w:sz w:val="24"/>
          <w:szCs w:val="24"/>
        </w:rPr>
      </w:pPr>
      <w:r w:rsidRPr="00C0081F">
        <w:rPr>
          <w:rFonts w:ascii="Times New Roman" w:hAnsi="Times New Roman" w:cs="Times New Roman"/>
          <w:sz w:val="24"/>
          <w:szCs w:val="24"/>
        </w:rPr>
        <w:t>Основную долю дебиторской задолженности в общем объеме, так же как и в прошлом году, составляет задолженность  по выданным авансам (з/пл., услуги, перечисления  другим бюджетам и т.д). Показатели, отраженные в балансе (форма № 0503120) равны показателям, отраженным в форме № 0503169 «Сведения по дебиторской задолженности» на 01.01.2011 года.</w:t>
      </w:r>
    </w:p>
    <w:p w:rsidR="00C0081F" w:rsidRPr="00C0081F" w:rsidRDefault="00C0081F" w:rsidP="002508F4">
      <w:pPr>
        <w:ind w:firstLine="708"/>
        <w:jc w:val="both"/>
        <w:rPr>
          <w:rFonts w:ascii="Times New Roman" w:hAnsi="Times New Roman" w:cs="Times New Roman"/>
          <w:sz w:val="24"/>
          <w:szCs w:val="24"/>
        </w:rPr>
      </w:pPr>
      <w:r w:rsidRPr="00C0081F">
        <w:rPr>
          <w:rFonts w:ascii="Times New Roman" w:hAnsi="Times New Roman" w:cs="Times New Roman"/>
          <w:sz w:val="24"/>
          <w:szCs w:val="24"/>
        </w:rPr>
        <w:t>В пояснительной записке органа исполнения бюджета (ф. 0503160) значится, что в 2010 году муниципальными учреждениями была проведена работа по списанию просроченной (нереальной к взысканию) дебиторской задолженности. Данная задолженность отнесена на забалансовый счет 04 «Списанная задолженность неплатежеспособных дебиторов» для дальнейшего наблюдения.</w:t>
      </w:r>
    </w:p>
    <w:p w:rsidR="00C0081F" w:rsidRPr="00C0081F" w:rsidRDefault="00C0081F" w:rsidP="002508F4">
      <w:pPr>
        <w:ind w:firstLine="708"/>
        <w:jc w:val="both"/>
        <w:rPr>
          <w:rFonts w:ascii="Times New Roman" w:hAnsi="Times New Roman" w:cs="Times New Roman"/>
          <w:sz w:val="24"/>
          <w:szCs w:val="24"/>
        </w:rPr>
      </w:pPr>
      <w:r w:rsidRPr="00C0081F">
        <w:rPr>
          <w:rFonts w:ascii="Times New Roman" w:hAnsi="Times New Roman" w:cs="Times New Roman"/>
          <w:sz w:val="24"/>
          <w:szCs w:val="24"/>
        </w:rPr>
        <w:t>В результате проверки первичной документации по списанию просроченной дебиторской задолженности установлено, что:</w:t>
      </w:r>
    </w:p>
    <w:p w:rsidR="00C0081F" w:rsidRPr="00C0081F" w:rsidRDefault="00C0081F" w:rsidP="00671873">
      <w:pPr>
        <w:pStyle w:val="ab"/>
        <w:numPr>
          <w:ilvl w:val="0"/>
          <w:numId w:val="22"/>
        </w:numPr>
        <w:jc w:val="both"/>
      </w:pPr>
      <w:r w:rsidRPr="00C0081F">
        <w:t xml:space="preserve">В связи со списанием просроченной дебиторской задолженности произошла потеря бюджетных средств </w:t>
      </w:r>
      <w:r w:rsidR="008C1B90">
        <w:t xml:space="preserve">прошлых лет </w:t>
      </w:r>
      <w:r w:rsidRPr="00C0081F">
        <w:t xml:space="preserve">города на общую сумму 11 359 545,72 руб. В том числе на сумму </w:t>
      </w:r>
      <w:r w:rsidRPr="00C0081F">
        <w:rPr>
          <w:b/>
          <w:bCs/>
        </w:rPr>
        <w:t>9 723 173,06</w:t>
      </w:r>
      <w:r w:rsidRPr="00C0081F">
        <w:t xml:space="preserve"> рублей муниципальными учреждениями претензионная работа с задолжниками практически не велась, претензии и исковые заявления в арбитражный суд не направлялись либо были пропущены сроки исковой давности. Следует отметить, что 93% в этой сумме-задолженность МУ «УКС». </w:t>
      </w:r>
    </w:p>
    <w:p w:rsidR="00C0081F" w:rsidRPr="00C0081F" w:rsidRDefault="00C0081F" w:rsidP="00671873">
      <w:pPr>
        <w:pStyle w:val="ab"/>
        <w:numPr>
          <w:ilvl w:val="0"/>
          <w:numId w:val="22"/>
        </w:numPr>
        <w:jc w:val="both"/>
      </w:pPr>
      <w:r w:rsidRPr="00C0081F">
        <w:t>Выявлено неправомерное списание просроченной дебиторской задолженности МУЗ «ЦГБ» в сумме 44 760 рублей по контрагенту ООО «Балтийское Промышленное объединение», которая числилась на балансе учреждения менее 5 лет (нарушен п.1 постановления администрации города от 13.10.2010 №686).</w:t>
      </w:r>
    </w:p>
    <w:p w:rsidR="002508F4" w:rsidRPr="0037670A" w:rsidRDefault="00D55C73" w:rsidP="002508F4">
      <w:pPr>
        <w:pStyle w:val="ab"/>
        <w:numPr>
          <w:ilvl w:val="0"/>
          <w:numId w:val="22"/>
        </w:numPr>
        <w:jc w:val="both"/>
      </w:pPr>
      <w:r>
        <w:t xml:space="preserve">На момент проверки отсутствует </w:t>
      </w:r>
      <w:r w:rsidR="00C0081F" w:rsidRPr="00C0081F">
        <w:t xml:space="preserve"> нормативный акт муниципального образования, устанавливающий порядок признания безнадежной к взысканию дебиторской задолженности и о ее списании. </w:t>
      </w:r>
      <w:r w:rsidRPr="0037670A">
        <w:t>Предыдущий акт отменен</w:t>
      </w:r>
      <w:r w:rsidR="000F7B59" w:rsidRPr="0037670A">
        <w:t xml:space="preserve"> 13.10.20</w:t>
      </w:r>
      <w:r w:rsidR="0037670A">
        <w:t>1</w:t>
      </w:r>
      <w:r w:rsidR="000F7B59" w:rsidRPr="0037670A">
        <w:t>0 года.</w:t>
      </w:r>
    </w:p>
    <w:p w:rsidR="002508F4" w:rsidRDefault="002508F4" w:rsidP="002508F4">
      <w:pPr>
        <w:pStyle w:val="ab"/>
        <w:jc w:val="both"/>
      </w:pPr>
    </w:p>
    <w:p w:rsidR="002508F4" w:rsidRPr="00C0081F" w:rsidRDefault="002508F4" w:rsidP="002508F4">
      <w:pPr>
        <w:pStyle w:val="ab"/>
        <w:jc w:val="both"/>
      </w:pPr>
    </w:p>
    <w:p w:rsidR="00C0081F" w:rsidRPr="00C0081F" w:rsidRDefault="002508F4" w:rsidP="002508F4">
      <w:pPr>
        <w:pStyle w:val="ab"/>
        <w:jc w:val="center"/>
      </w:pPr>
      <w:r>
        <w:rPr>
          <w:b/>
          <w:bCs/>
        </w:rPr>
        <w:lastRenderedPageBreak/>
        <w:t>8</w:t>
      </w:r>
      <w:r w:rsidR="00C0081F" w:rsidRPr="00C0081F">
        <w:rPr>
          <w:b/>
          <w:bCs/>
        </w:rPr>
        <w:t>.2 Кредиторская задолженность.</w:t>
      </w:r>
    </w:p>
    <w:p w:rsidR="00C0081F" w:rsidRPr="00C0081F" w:rsidRDefault="00C0081F" w:rsidP="002508F4">
      <w:pPr>
        <w:ind w:firstLine="708"/>
        <w:jc w:val="both"/>
        <w:rPr>
          <w:rFonts w:ascii="Times New Roman" w:hAnsi="Times New Roman" w:cs="Times New Roman"/>
          <w:sz w:val="24"/>
          <w:szCs w:val="24"/>
        </w:rPr>
      </w:pPr>
      <w:r w:rsidRPr="00C0081F">
        <w:rPr>
          <w:rFonts w:ascii="Times New Roman" w:hAnsi="Times New Roman" w:cs="Times New Roman"/>
          <w:sz w:val="24"/>
          <w:szCs w:val="24"/>
        </w:rPr>
        <w:t>Объем денежных средств отвлеченных в кредиторскую задолженность, согласно предоставленной формы бухгалтерской отчетности № 0503169 «Сведения по кредиторской задолженности»  по состоянию на 01.01.2011г. Составил  38 998 099 рублей 32 копейки. </w:t>
      </w:r>
    </w:p>
    <w:tbl>
      <w:tblPr>
        <w:tblW w:w="90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27"/>
        <w:gridCol w:w="3568"/>
        <w:gridCol w:w="1531"/>
        <w:gridCol w:w="1519"/>
        <w:gridCol w:w="1500"/>
      </w:tblGrid>
      <w:tr w:rsidR="00C0081F" w:rsidRPr="002508F4" w:rsidTr="00C0081F">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 xml:space="preserve">Строка баланса </w:t>
            </w:r>
          </w:p>
        </w:tc>
        <w:tc>
          <w:tcPr>
            <w:tcW w:w="339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 xml:space="preserve">Наименование бухгалтерского счета </w:t>
            </w:r>
          </w:p>
        </w:tc>
        <w:tc>
          <w:tcPr>
            <w:tcW w:w="145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Сумма кредиторской зад-ти (2010)</w:t>
            </w:r>
          </w:p>
          <w:p w:rsidR="00C0081F" w:rsidRPr="002508F4" w:rsidRDefault="00C0081F" w:rsidP="00C0081F">
            <w:pPr>
              <w:pStyle w:val="ab"/>
              <w:jc w:val="both"/>
              <w:rPr>
                <w:sz w:val="22"/>
                <w:szCs w:val="22"/>
              </w:rPr>
            </w:pP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Сумма кредиторской зад-ти (2009)</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отклонение</w:t>
            </w:r>
          </w:p>
        </w:tc>
      </w:tr>
      <w:tr w:rsidR="00C0081F" w:rsidRPr="002508F4" w:rsidTr="00C0081F">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490</w:t>
            </w:r>
          </w:p>
        </w:tc>
        <w:tc>
          <w:tcPr>
            <w:tcW w:w="339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 xml:space="preserve">Расчеты по принятым обязательствам (сч.030200000) на данном счете учитываются: расчеты по заработной плате, расчеты по прочим выплатам, расчеты по начислениям на оплату труда, расчеты по оплате услуг </w:t>
            </w:r>
          </w:p>
        </w:tc>
        <w:tc>
          <w:tcPr>
            <w:tcW w:w="145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 xml:space="preserve">33 178 018,78 </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19 499 587,82</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13 678 430,96</w:t>
            </w:r>
          </w:p>
        </w:tc>
      </w:tr>
      <w:tr w:rsidR="00C0081F" w:rsidRPr="002508F4" w:rsidTr="00C0081F">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510</w:t>
            </w:r>
          </w:p>
        </w:tc>
        <w:tc>
          <w:tcPr>
            <w:tcW w:w="339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 xml:space="preserve">Расчеты по платежам в бюджеты (сч. 030300000) На данном счете учитываются расчеты по НДФЛ, расчеты по страховым взносам на обязательное соц страхование на случай временной нетрудоспособности, расчеты по налогу на прибыль, расчеты по налогу  НДС прочим платежам в бюджет. </w:t>
            </w:r>
          </w:p>
        </w:tc>
        <w:tc>
          <w:tcPr>
            <w:tcW w:w="145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5 569 199,79</w:t>
            </w: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-1 076 017,16</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6 645 216,95</w:t>
            </w:r>
          </w:p>
        </w:tc>
      </w:tr>
      <w:tr w:rsidR="00C0081F" w:rsidRPr="002508F4" w:rsidTr="00C0081F">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533</w:t>
            </w:r>
          </w:p>
        </w:tc>
        <w:tc>
          <w:tcPr>
            <w:tcW w:w="339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 xml:space="preserve">Расчеты по удержаниям из выплат по оплате труда (сч.030403000) На счете учитываются расчеты по удержаниям из заработной платы и денежного довольствия, стипендий и т.д. </w:t>
            </w:r>
          </w:p>
        </w:tc>
        <w:tc>
          <w:tcPr>
            <w:tcW w:w="145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250 880,75</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447 153,13</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p>
          <w:p w:rsidR="00C0081F" w:rsidRPr="002508F4" w:rsidRDefault="00C0081F" w:rsidP="00C0081F">
            <w:pPr>
              <w:pStyle w:val="ab"/>
              <w:jc w:val="both"/>
              <w:rPr>
                <w:sz w:val="22"/>
                <w:szCs w:val="22"/>
              </w:rPr>
            </w:pPr>
            <w:r w:rsidRPr="002508F4">
              <w:rPr>
                <w:sz w:val="22"/>
                <w:szCs w:val="22"/>
              </w:rPr>
              <w:t>-196 272,38</w:t>
            </w:r>
          </w:p>
        </w:tc>
      </w:tr>
      <w:tr w:rsidR="00C0081F" w:rsidRPr="002508F4" w:rsidTr="00C0081F">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Итого</w:t>
            </w:r>
          </w:p>
        </w:tc>
        <w:tc>
          <w:tcPr>
            <w:tcW w:w="3390"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p>
        </w:tc>
        <w:tc>
          <w:tcPr>
            <w:tcW w:w="145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38 998 099,32</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18 870 723,79</w:t>
            </w:r>
          </w:p>
        </w:tc>
        <w:tc>
          <w:tcPr>
            <w:tcW w:w="1425" w:type="dxa"/>
            <w:tcBorders>
              <w:top w:val="outset" w:sz="6" w:space="0" w:color="auto"/>
              <w:left w:val="outset" w:sz="6" w:space="0" w:color="auto"/>
              <w:bottom w:val="outset" w:sz="6" w:space="0" w:color="auto"/>
              <w:right w:val="outset" w:sz="6" w:space="0" w:color="auto"/>
            </w:tcBorders>
            <w:hideMark/>
          </w:tcPr>
          <w:p w:rsidR="00C0081F" w:rsidRPr="002508F4" w:rsidRDefault="00C0081F" w:rsidP="00C0081F">
            <w:pPr>
              <w:pStyle w:val="ab"/>
              <w:jc w:val="both"/>
              <w:rPr>
                <w:sz w:val="22"/>
                <w:szCs w:val="22"/>
              </w:rPr>
            </w:pPr>
            <w:r w:rsidRPr="002508F4">
              <w:rPr>
                <w:sz w:val="22"/>
                <w:szCs w:val="22"/>
              </w:rPr>
              <w:t>20 127 375,53</w:t>
            </w:r>
          </w:p>
        </w:tc>
      </w:tr>
    </w:tbl>
    <w:p w:rsidR="00C0081F" w:rsidRPr="00C0081F" w:rsidRDefault="00C0081F" w:rsidP="00C0081F">
      <w:pPr>
        <w:jc w:val="both"/>
        <w:rPr>
          <w:rFonts w:ascii="Times New Roman" w:hAnsi="Times New Roman" w:cs="Times New Roman"/>
          <w:sz w:val="24"/>
          <w:szCs w:val="24"/>
        </w:rPr>
      </w:pPr>
      <w:r w:rsidRPr="00D11E8C">
        <w:rPr>
          <w:rFonts w:ascii="Times New Roman" w:hAnsi="Times New Roman" w:cs="Times New Roman"/>
          <w:sz w:val="24"/>
          <w:szCs w:val="24"/>
        </w:rPr>
        <w:t>   </w:t>
      </w:r>
      <w:r w:rsidR="00D11E8C" w:rsidRPr="00D11E8C">
        <w:rPr>
          <w:rFonts w:ascii="Times New Roman" w:hAnsi="Times New Roman" w:cs="Times New Roman"/>
          <w:sz w:val="24"/>
          <w:szCs w:val="24"/>
        </w:rPr>
        <w:t>О</w:t>
      </w:r>
      <w:r w:rsidRPr="00D11E8C">
        <w:rPr>
          <w:rFonts w:ascii="Times New Roman" w:hAnsi="Times New Roman" w:cs="Times New Roman"/>
          <w:sz w:val="24"/>
          <w:szCs w:val="24"/>
        </w:rPr>
        <w:t>сновную</w:t>
      </w:r>
      <w:r w:rsidRPr="00C0081F">
        <w:rPr>
          <w:rFonts w:ascii="Times New Roman" w:hAnsi="Times New Roman" w:cs="Times New Roman"/>
          <w:sz w:val="24"/>
          <w:szCs w:val="24"/>
        </w:rPr>
        <w:t xml:space="preserve"> долю кредиторской задолженности в общем объеме составляет задолженность по расчетам с поставщиками  и подрядчиками и заработной плате  (строка баланса 490).  Объем кредиторской задолженность по счету 030200000 «Расчеты по принятым обязательствам» увеличился по сравнению с 2009 годом. 87% от общей суммы задолженности по принятым обязательства составляет задолженность по оплате работ услуг. </w:t>
      </w:r>
    </w:p>
    <w:p w:rsidR="00C0081F" w:rsidRPr="00C0081F" w:rsidRDefault="00C0081F" w:rsidP="00D11E8C">
      <w:pPr>
        <w:ind w:firstLine="708"/>
        <w:jc w:val="both"/>
        <w:rPr>
          <w:rFonts w:ascii="Times New Roman" w:hAnsi="Times New Roman" w:cs="Times New Roman"/>
          <w:sz w:val="24"/>
          <w:szCs w:val="24"/>
        </w:rPr>
      </w:pPr>
      <w:r w:rsidRPr="00C0081F">
        <w:rPr>
          <w:rFonts w:ascii="Times New Roman" w:hAnsi="Times New Roman" w:cs="Times New Roman"/>
          <w:sz w:val="24"/>
          <w:szCs w:val="24"/>
        </w:rPr>
        <w:t>Кредиторская задолженность по счету 030300000 «Расчеты по платежам в бюджеты». Основную часть задолженности составляют текущие отчисления в бюджет. Фонд социального страхования РФ сократил задолженность перед муниципальными учреждениями на 28% по сравнению с 2009 годом.</w:t>
      </w:r>
    </w:p>
    <w:p w:rsidR="00C0081F" w:rsidRPr="00C0081F" w:rsidRDefault="00C0081F" w:rsidP="00D11E8C">
      <w:pPr>
        <w:ind w:firstLine="708"/>
        <w:jc w:val="both"/>
        <w:rPr>
          <w:rFonts w:ascii="Times New Roman" w:hAnsi="Times New Roman" w:cs="Times New Roman"/>
          <w:sz w:val="24"/>
          <w:szCs w:val="24"/>
        </w:rPr>
      </w:pPr>
      <w:r w:rsidRPr="00C0081F">
        <w:rPr>
          <w:rFonts w:ascii="Times New Roman" w:hAnsi="Times New Roman" w:cs="Times New Roman"/>
          <w:sz w:val="24"/>
          <w:szCs w:val="24"/>
        </w:rPr>
        <w:t xml:space="preserve">Орган исполнения бюджета отмечает в пояснительной записке (ф. 0503160), что в 2010 году муниципальными учреждениями была проведена работа по списанию </w:t>
      </w:r>
      <w:r w:rsidRPr="00C0081F">
        <w:rPr>
          <w:rFonts w:ascii="Times New Roman" w:hAnsi="Times New Roman" w:cs="Times New Roman"/>
          <w:sz w:val="24"/>
          <w:szCs w:val="24"/>
        </w:rPr>
        <w:lastRenderedPageBreak/>
        <w:t xml:space="preserve">просроченной, не востребованной кредиторами кредиторской задолженности. Данная задолженность отнесена на забалансовый счет 20 «Списанная задолженность, невостребованная кредиторами» для дальнейшего наблюдения. </w:t>
      </w:r>
    </w:p>
    <w:p w:rsidR="00C0081F" w:rsidRPr="00C0081F" w:rsidRDefault="00C0081F" w:rsidP="00D11E8C">
      <w:pPr>
        <w:ind w:firstLine="708"/>
        <w:jc w:val="both"/>
        <w:rPr>
          <w:rFonts w:ascii="Times New Roman" w:hAnsi="Times New Roman" w:cs="Times New Roman"/>
          <w:sz w:val="24"/>
          <w:szCs w:val="24"/>
        </w:rPr>
      </w:pPr>
      <w:r w:rsidRPr="00C0081F">
        <w:rPr>
          <w:rFonts w:ascii="Times New Roman" w:hAnsi="Times New Roman" w:cs="Times New Roman"/>
          <w:sz w:val="24"/>
          <w:szCs w:val="24"/>
        </w:rPr>
        <w:t>В 2010 году списано просроченной кредиторской задолженности на сумму 1 540 501, 30 рублей.</w:t>
      </w:r>
      <w:r w:rsidR="00D11E8C">
        <w:rPr>
          <w:rFonts w:ascii="Times New Roman" w:hAnsi="Times New Roman" w:cs="Times New Roman"/>
          <w:sz w:val="24"/>
          <w:szCs w:val="24"/>
        </w:rPr>
        <w:t xml:space="preserve"> </w:t>
      </w:r>
    </w:p>
    <w:p w:rsidR="00C0081F" w:rsidRPr="00C0081F" w:rsidRDefault="00C0081F" w:rsidP="00C0081F">
      <w:pPr>
        <w:pStyle w:val="ab"/>
        <w:jc w:val="both"/>
      </w:pPr>
      <w:r w:rsidRPr="00C0081F">
        <w:t> </w:t>
      </w:r>
      <w:r w:rsidR="00D11E8C">
        <w:tab/>
      </w:r>
      <w:r w:rsidRPr="00C0081F">
        <w:t>В результате проверки первичных документов по списанию невостребованной кредиторской задолженности, установлено:</w:t>
      </w:r>
    </w:p>
    <w:p w:rsidR="00C0081F" w:rsidRPr="0090448B" w:rsidRDefault="00C0081F" w:rsidP="00671873">
      <w:pPr>
        <w:pStyle w:val="a4"/>
        <w:numPr>
          <w:ilvl w:val="0"/>
          <w:numId w:val="23"/>
        </w:numPr>
        <w:jc w:val="both"/>
        <w:rPr>
          <w:rFonts w:ascii="Times New Roman" w:hAnsi="Times New Roman" w:cs="Times New Roman"/>
          <w:sz w:val="24"/>
          <w:szCs w:val="24"/>
        </w:rPr>
      </w:pPr>
      <w:r w:rsidRPr="00D11E8C">
        <w:rPr>
          <w:rFonts w:ascii="Times New Roman" w:hAnsi="Times New Roman" w:cs="Times New Roman"/>
          <w:sz w:val="24"/>
          <w:szCs w:val="24"/>
        </w:rPr>
        <w:t xml:space="preserve">Списание просроченной кредиторской задолженности на сумму 9 848 рублей в МУ СОК «Звездный» произведено с нарушением требований ст.78 приказа Министерства финансов РФ № 34-н от 24.12.2010 года «Об утверждении «Положения по утверждению бухгалтерской отчетности в РФ», устанавливающей, что списание кредиторской задолженности производится на основании приказа руководителя организации. Для проверки вышеуказанный приказ предоставлен не был.  </w:t>
      </w:r>
      <w:r w:rsidR="00FB1C99" w:rsidRPr="0090448B">
        <w:rPr>
          <w:rFonts w:ascii="Times New Roman" w:hAnsi="Times New Roman" w:cs="Times New Roman"/>
          <w:sz w:val="24"/>
          <w:szCs w:val="24"/>
        </w:rPr>
        <w:t>Замечание устранено во время проверки</w:t>
      </w:r>
      <w:r w:rsidR="0090448B">
        <w:rPr>
          <w:rFonts w:ascii="Times New Roman" w:hAnsi="Times New Roman" w:cs="Times New Roman"/>
          <w:sz w:val="24"/>
          <w:szCs w:val="24"/>
        </w:rPr>
        <w:t>, приказ предоставлен</w:t>
      </w:r>
      <w:r w:rsidR="00FB1C99" w:rsidRPr="0090448B">
        <w:rPr>
          <w:rFonts w:ascii="Times New Roman" w:hAnsi="Times New Roman" w:cs="Times New Roman"/>
          <w:sz w:val="24"/>
          <w:szCs w:val="24"/>
        </w:rPr>
        <w:t>.</w:t>
      </w:r>
    </w:p>
    <w:p w:rsidR="0037670A" w:rsidRPr="0037670A" w:rsidRDefault="0037670A" w:rsidP="0037670A">
      <w:pPr>
        <w:pStyle w:val="ab"/>
        <w:ind w:left="720" w:firstLine="696"/>
        <w:jc w:val="both"/>
      </w:pPr>
      <w:r w:rsidRPr="0037670A">
        <w:t>На момент проверки отсутствует  нормативный</w:t>
      </w:r>
      <w:r w:rsidR="00C0081F" w:rsidRPr="0037670A">
        <w:t xml:space="preserve"> акт муниципального образования, устанавливающий порядок признания безнадежной к взысканию кредиторской задолженности и о ее списании.  </w:t>
      </w:r>
      <w:r w:rsidRPr="0037670A">
        <w:t>Предыдущий акт отменен 13.10.20</w:t>
      </w:r>
      <w:r>
        <w:t>1</w:t>
      </w:r>
      <w:r w:rsidRPr="0037670A">
        <w:t>0 года.</w:t>
      </w:r>
    </w:p>
    <w:p w:rsidR="00C0081F" w:rsidRPr="0037670A" w:rsidRDefault="00C0081F" w:rsidP="0037670A">
      <w:pPr>
        <w:pStyle w:val="a4"/>
        <w:jc w:val="both"/>
        <w:rPr>
          <w:rFonts w:ascii="Times New Roman" w:hAnsi="Times New Roman" w:cs="Times New Roman"/>
          <w:sz w:val="24"/>
          <w:szCs w:val="24"/>
        </w:rPr>
      </w:pPr>
    </w:p>
    <w:p w:rsidR="00C0081F" w:rsidRPr="00C0081F" w:rsidRDefault="00C0081F" w:rsidP="00D11E8C">
      <w:pPr>
        <w:pStyle w:val="ab"/>
        <w:jc w:val="center"/>
      </w:pPr>
      <w:r w:rsidRPr="00C0081F">
        <w:rPr>
          <w:b/>
          <w:bCs/>
          <w:color w:val="000000"/>
        </w:rPr>
        <w:t>9. Исполнение целевых программ за 2010 год.</w:t>
      </w:r>
    </w:p>
    <w:p w:rsidR="00C66553" w:rsidRPr="00C66553" w:rsidRDefault="00C66553" w:rsidP="00C66553">
      <w:pPr>
        <w:pStyle w:val="ab"/>
        <w:jc w:val="both"/>
      </w:pPr>
      <w:r w:rsidRPr="00C66553">
        <w:rPr>
          <w:color w:val="000080"/>
        </w:rPr>
        <w:t> </w:t>
      </w:r>
      <w:r w:rsidRPr="00C66553">
        <w:rPr>
          <w:color w:val="000080"/>
        </w:rPr>
        <w:tab/>
      </w:r>
      <w:r w:rsidRPr="00C66553">
        <w:rPr>
          <w:color w:val="000000"/>
        </w:rPr>
        <w:t>В целях установления степени полноты и достоверности показателей представленных сведений органом исполнения бюджета, а также установления соответствия фактического исполнения программ их плановым назначениям, установленным решениями Думы города, проведен анализ выполнения целевых программ.</w:t>
      </w:r>
    </w:p>
    <w:p w:rsidR="00C66553" w:rsidRPr="00C66553" w:rsidRDefault="00C66553" w:rsidP="00C66553">
      <w:pPr>
        <w:pStyle w:val="ab"/>
        <w:jc w:val="center"/>
      </w:pPr>
      <w:r w:rsidRPr="00C66553">
        <w:rPr>
          <w:b/>
          <w:bCs/>
        </w:rPr>
        <w:t>9.1. Исполнение региональных целевых программ.</w:t>
      </w:r>
    </w:p>
    <w:p w:rsidR="00C66553" w:rsidRPr="00C66553" w:rsidRDefault="00C66553" w:rsidP="00C66553">
      <w:pPr>
        <w:ind w:firstLine="708"/>
        <w:jc w:val="both"/>
        <w:rPr>
          <w:rFonts w:ascii="Times New Roman" w:hAnsi="Times New Roman" w:cs="Times New Roman"/>
          <w:sz w:val="24"/>
          <w:szCs w:val="24"/>
        </w:rPr>
      </w:pPr>
      <w:r w:rsidRPr="00C66553">
        <w:rPr>
          <w:rFonts w:ascii="Times New Roman" w:hAnsi="Times New Roman" w:cs="Times New Roman"/>
          <w:sz w:val="24"/>
          <w:szCs w:val="24"/>
        </w:rPr>
        <w:t xml:space="preserve">Структурными подразделениями администрации города Покачи в 2010 году была проведена 14 региональных целевых программ. </w:t>
      </w:r>
    </w:p>
    <w:p w:rsidR="00C66553" w:rsidRPr="00C66553" w:rsidRDefault="00C66553" w:rsidP="00C66553">
      <w:pPr>
        <w:ind w:firstLine="708"/>
        <w:jc w:val="both"/>
        <w:rPr>
          <w:rFonts w:ascii="Times New Roman" w:hAnsi="Times New Roman" w:cs="Times New Roman"/>
          <w:sz w:val="24"/>
          <w:szCs w:val="24"/>
        </w:rPr>
      </w:pPr>
      <w:r w:rsidRPr="00C66553">
        <w:rPr>
          <w:rFonts w:ascii="Times New Roman" w:hAnsi="Times New Roman" w:cs="Times New Roman"/>
          <w:sz w:val="24"/>
          <w:szCs w:val="24"/>
        </w:rPr>
        <w:t>Освоены бюджетные средства в полном объеме или на 100% при реализации программных мероприятий по следующим целевым программам:</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«Социально-экономическое развитие коренных малочисленных народов Севера Ханты-Мансийского автономного округа- Югры»; </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«Комплексные меры противодействия злоупотреблению наркомании и их незаконному обороту» на 2008-2012 годы; </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«Развитие образования ХМАО- Югры на 2008-2010 годы». </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t xml:space="preserve">окружной конкурс «Экология и мы»; </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«Развитие материально-технической базы социальной сферы Ханты- Мансийского автономного округа- Югры» на 2006-2010 годы; </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lastRenderedPageBreak/>
        <w:t xml:space="preserve">программа «Молодежь - Югры» на 2009-2011 годы; </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«Содействие занятости населения на 2008-2010 годы»; </w:t>
      </w:r>
    </w:p>
    <w:p w:rsidR="00C66553" w:rsidRPr="00C66553" w:rsidRDefault="00C66553" w:rsidP="00C66553">
      <w:pPr>
        <w:pStyle w:val="a4"/>
        <w:numPr>
          <w:ilvl w:val="0"/>
          <w:numId w:val="24"/>
        </w:numPr>
        <w:jc w:val="both"/>
        <w:rPr>
          <w:rFonts w:ascii="Times New Roman" w:hAnsi="Times New Roman" w:cs="Times New Roman"/>
          <w:sz w:val="24"/>
          <w:szCs w:val="24"/>
        </w:rPr>
      </w:pPr>
      <w:r w:rsidRPr="00C66553">
        <w:rPr>
          <w:rFonts w:ascii="Times New Roman" w:hAnsi="Times New Roman" w:cs="Times New Roman"/>
          <w:sz w:val="24"/>
          <w:szCs w:val="24"/>
        </w:rPr>
        <w:t xml:space="preserve">адресная программа по переселению граждан из жилищного фонда, признанного непригодным для проживания и (или) жилищного фонда с высоким уровнем износа на 2009-2011 годы. </w:t>
      </w:r>
    </w:p>
    <w:p w:rsidR="00C66553" w:rsidRPr="00C66553" w:rsidRDefault="00C66553" w:rsidP="00C66553">
      <w:pPr>
        <w:jc w:val="both"/>
        <w:rPr>
          <w:rFonts w:ascii="Times New Roman" w:hAnsi="Times New Roman" w:cs="Times New Roman"/>
          <w:sz w:val="24"/>
          <w:szCs w:val="24"/>
        </w:rPr>
      </w:pPr>
      <w:r w:rsidRPr="00C66553">
        <w:rPr>
          <w:rFonts w:ascii="Times New Roman" w:hAnsi="Times New Roman" w:cs="Times New Roman"/>
          <w:sz w:val="24"/>
          <w:szCs w:val="24"/>
        </w:rPr>
        <w:t>Однако отмечается низкое исполнение по следующим программам:</w:t>
      </w:r>
    </w:p>
    <w:p w:rsidR="00C66553" w:rsidRPr="00C66553" w:rsidRDefault="00C66553" w:rsidP="00C66553">
      <w:pPr>
        <w:pStyle w:val="a4"/>
        <w:numPr>
          <w:ilvl w:val="0"/>
          <w:numId w:val="25"/>
        </w:numPr>
        <w:jc w:val="both"/>
        <w:rPr>
          <w:rFonts w:ascii="Times New Roman" w:hAnsi="Times New Roman" w:cs="Times New Roman"/>
          <w:sz w:val="24"/>
          <w:szCs w:val="24"/>
        </w:rPr>
      </w:pPr>
      <w:r w:rsidRPr="00C66553">
        <w:rPr>
          <w:rFonts w:ascii="Times New Roman" w:hAnsi="Times New Roman" w:cs="Times New Roman"/>
          <w:sz w:val="24"/>
          <w:szCs w:val="24"/>
        </w:rPr>
        <w:t>Программа «Укрепление пожарной безопасности в Ханты-Мансийском автономном округе» на 2004-2006 годы при плановом объеме финансирования 1 636 096 рублей исполнена на 153 528 рублей или 9,4%.</w:t>
      </w:r>
    </w:p>
    <w:p w:rsidR="00C66553" w:rsidRPr="00C66553" w:rsidRDefault="00C66553" w:rsidP="00C66553">
      <w:pPr>
        <w:pStyle w:val="a4"/>
        <w:ind w:firstLine="696"/>
        <w:jc w:val="both"/>
        <w:rPr>
          <w:rFonts w:ascii="Times New Roman" w:hAnsi="Times New Roman" w:cs="Times New Roman"/>
          <w:sz w:val="24"/>
          <w:szCs w:val="24"/>
        </w:rPr>
      </w:pPr>
      <w:r w:rsidRPr="00C66553">
        <w:rPr>
          <w:rFonts w:ascii="Times New Roman" w:hAnsi="Times New Roman" w:cs="Times New Roman"/>
          <w:sz w:val="24"/>
          <w:szCs w:val="24"/>
        </w:rPr>
        <w:t>Не осуществлено запланированное строительство объекта «Пожарное депо на 4 автомашины» в размере 1 382 296 рублей. Неисполнение данного мероприятия поясняется тем, что только в конце декабря 2010 года БУ «УКС» ХМАО-Югры размещен заказ на право заключения государственного контракта на окончание строительства объекта «Пожарное депо». Расходы будут осуществлены в 2011 году.</w:t>
      </w:r>
    </w:p>
    <w:p w:rsidR="00C66553" w:rsidRPr="00C66553" w:rsidRDefault="00C66553" w:rsidP="00C66553">
      <w:pPr>
        <w:pStyle w:val="ac"/>
        <w:numPr>
          <w:ilvl w:val="0"/>
          <w:numId w:val="25"/>
        </w:numPr>
        <w:spacing w:after="0" w:line="0" w:lineRule="atLeast"/>
        <w:ind w:left="709" w:hanging="349"/>
        <w:jc w:val="both"/>
        <w:rPr>
          <w:rFonts w:ascii="Times New Roman" w:hAnsi="Times New Roman"/>
          <w:sz w:val="24"/>
        </w:rPr>
      </w:pPr>
      <w:r w:rsidRPr="00C66553">
        <w:rPr>
          <w:rFonts w:ascii="Times New Roman" w:hAnsi="Times New Roman"/>
          <w:sz w:val="24"/>
        </w:rPr>
        <w:t>Программа «</w:t>
      </w:r>
      <w:r w:rsidRPr="00C66553">
        <w:rPr>
          <w:rFonts w:ascii="Times New Roman" w:hAnsi="Times New Roman"/>
          <w:b/>
          <w:sz w:val="24"/>
        </w:rPr>
        <w:t>Улучшение жилищных условий населения ХМАО-Югры на 2005-2015 годы</w:t>
      </w:r>
      <w:r w:rsidRPr="00C66553">
        <w:rPr>
          <w:rFonts w:ascii="Times New Roman" w:hAnsi="Times New Roman"/>
          <w:sz w:val="24"/>
        </w:rPr>
        <w:t>» при плановом объеме финансирования 65 575 796 рублей исполнена на 43 252 829 рублей или 66%.</w:t>
      </w:r>
    </w:p>
    <w:p w:rsidR="00C66553" w:rsidRPr="00C66553" w:rsidRDefault="00C66553" w:rsidP="00C66553">
      <w:pPr>
        <w:pStyle w:val="ac"/>
        <w:spacing w:after="0" w:line="0" w:lineRule="atLeast"/>
        <w:ind w:firstLine="709"/>
        <w:jc w:val="both"/>
        <w:rPr>
          <w:rFonts w:ascii="Times New Roman" w:hAnsi="Times New Roman"/>
          <w:sz w:val="24"/>
        </w:rPr>
      </w:pPr>
      <w:r w:rsidRPr="00C66553">
        <w:rPr>
          <w:rFonts w:ascii="Times New Roman" w:hAnsi="Times New Roman"/>
          <w:sz w:val="24"/>
        </w:rPr>
        <w:t>Причины низкого освоения средств следующие:</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 xml:space="preserve">Не в полном объеме освоены средства, предусмотренные для приобретения квартир гражданам, проживающим в жилых помещениях, непригодных для проживания. При плане 9 571 400 рублей освоено 5 688 000 рублей или 59,4%. </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Объем неосвоенных бюджетных ассигнований на конец года составил 3 883 400 рублей, в т.ч. средства округа – 3 267 300 рублей и 616 100 рублей целевые средства ОАО НК ЛУКойл.</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В течение 2010 года неоднократно осуществлялось размещение муниципального заказа на приобретение квартир, однако лишь в конце года была подана единственная заявка (торги состоялись 27.12.2010 года). Муниципальный контракт планируется заключить в январе 2011 года на сумму 1 496 000 рублей.</w:t>
      </w:r>
    </w:p>
    <w:p w:rsidR="00C66553" w:rsidRPr="00C66553" w:rsidRDefault="00C66553" w:rsidP="00C66553">
      <w:pPr>
        <w:pStyle w:val="ac"/>
        <w:spacing w:after="0" w:line="0" w:lineRule="atLeast"/>
        <w:ind w:firstLine="709"/>
        <w:jc w:val="both"/>
        <w:rPr>
          <w:rFonts w:ascii="Times New Roman" w:hAnsi="Times New Roman"/>
          <w:sz w:val="24"/>
        </w:rPr>
      </w:pP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По подпрограмме «Проектирование и строительство инженерных сетей» не освоены средства в размере 12 872 013 рублей предназначенные для строительства инженерных сетей тепловодоснабжения и электроснабжения 4-го микрорайона, из них:</w:t>
      </w:r>
    </w:p>
    <w:p w:rsidR="00C66553" w:rsidRPr="00C66553" w:rsidRDefault="00C66553" w:rsidP="00C66553">
      <w:pPr>
        <w:pStyle w:val="ac"/>
        <w:spacing w:after="0" w:line="0" w:lineRule="atLeast"/>
        <w:ind w:firstLine="709"/>
        <w:jc w:val="both"/>
        <w:rPr>
          <w:rFonts w:ascii="Times New Roman" w:hAnsi="Times New Roman"/>
          <w:sz w:val="24"/>
        </w:rPr>
      </w:pPr>
      <w:r w:rsidRPr="00C66553">
        <w:rPr>
          <w:rFonts w:ascii="Times New Roman" w:hAnsi="Times New Roman"/>
          <w:sz w:val="24"/>
        </w:rPr>
        <w:t>- средства округа - 374 618 рублей;</w:t>
      </w:r>
    </w:p>
    <w:p w:rsidR="00C66553" w:rsidRPr="00C66553" w:rsidRDefault="00C66553" w:rsidP="00C66553">
      <w:pPr>
        <w:pStyle w:val="ac"/>
        <w:spacing w:after="0" w:line="0" w:lineRule="atLeast"/>
        <w:ind w:firstLine="709"/>
        <w:jc w:val="both"/>
        <w:rPr>
          <w:rFonts w:ascii="Times New Roman" w:hAnsi="Times New Roman"/>
          <w:sz w:val="24"/>
        </w:rPr>
      </w:pPr>
      <w:r w:rsidRPr="00C66553">
        <w:rPr>
          <w:rFonts w:ascii="Times New Roman" w:hAnsi="Times New Roman"/>
          <w:sz w:val="24"/>
        </w:rPr>
        <w:t xml:space="preserve">- средства ЛУКойл – 12 497 395 рублей. </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Причина неисполнения данных мероприятий - недостаточность средств для проведения процедуры торгов на строительство объектов.</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 xml:space="preserve">Из пояснений управления архитектуры и градостроительства следует, что строительство объекта составляет 26 000 000 рублей, а лимиты бюджетных обязательств доведены в размере 12 872 020 рублей. Учитывая требования бюджетного законодательства, данные мероприятия не были реализованы. Вместе с тем, в связи с тяжелой финансовой ситуацией в 4-м квартале 2010 года рассмотрен вопрос об остановке застройки 4-го микрорайона. </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 xml:space="preserve">В результате того, что недостаточно было выделено средств на реализацию программы, невозможно было провести торги, поэтому средства в размере 12 872 013 рублей запланированные с начала года на строительство инженерных </w:t>
      </w:r>
      <w:r w:rsidRPr="00C66553">
        <w:rPr>
          <w:rFonts w:ascii="Times New Roman" w:hAnsi="Times New Roman"/>
          <w:sz w:val="24"/>
        </w:rPr>
        <w:lastRenderedPageBreak/>
        <w:t xml:space="preserve">сетей так и остались неосвоенными на конец года. </w:t>
      </w:r>
    </w:p>
    <w:p w:rsidR="00C66553" w:rsidRPr="00C66553" w:rsidRDefault="00C66553" w:rsidP="00C66553">
      <w:pPr>
        <w:pStyle w:val="a4"/>
        <w:jc w:val="both"/>
        <w:rPr>
          <w:rFonts w:ascii="Times New Roman" w:hAnsi="Times New Roman" w:cs="Times New Roman"/>
          <w:color w:val="FF0000"/>
          <w:sz w:val="24"/>
          <w:szCs w:val="24"/>
        </w:rPr>
      </w:pPr>
    </w:p>
    <w:p w:rsidR="00C66553" w:rsidRPr="00C66553" w:rsidRDefault="00C66553" w:rsidP="00C66553">
      <w:pPr>
        <w:pStyle w:val="a4"/>
        <w:numPr>
          <w:ilvl w:val="0"/>
          <w:numId w:val="25"/>
        </w:numPr>
        <w:jc w:val="both"/>
        <w:rPr>
          <w:rFonts w:ascii="Times New Roman" w:hAnsi="Times New Roman" w:cs="Times New Roman"/>
          <w:sz w:val="24"/>
          <w:szCs w:val="24"/>
        </w:rPr>
      </w:pPr>
      <w:r w:rsidRPr="00C66553">
        <w:rPr>
          <w:rFonts w:ascii="Times New Roman" w:hAnsi="Times New Roman" w:cs="Times New Roman"/>
          <w:sz w:val="24"/>
          <w:szCs w:val="24"/>
        </w:rPr>
        <w:t>Программа "Реализация приоритетного национального проекта "Образование" в ХМАО-Югре на 2008-2012 годы" при плановых финансовых назначениях – 358 971 рублей исполнена на 346 000 рублей или 96,4%.</w:t>
      </w:r>
    </w:p>
    <w:p w:rsidR="00C66553" w:rsidRPr="00C66553" w:rsidRDefault="00C66553" w:rsidP="00C66553">
      <w:pPr>
        <w:pStyle w:val="a4"/>
        <w:ind w:firstLine="360"/>
        <w:jc w:val="both"/>
        <w:rPr>
          <w:rFonts w:ascii="Times New Roman" w:hAnsi="Times New Roman" w:cs="Times New Roman"/>
          <w:sz w:val="24"/>
          <w:szCs w:val="24"/>
        </w:rPr>
      </w:pPr>
      <w:r w:rsidRPr="00C66553">
        <w:rPr>
          <w:rFonts w:ascii="Times New Roman" w:hAnsi="Times New Roman" w:cs="Times New Roman"/>
          <w:sz w:val="24"/>
          <w:szCs w:val="24"/>
        </w:rPr>
        <w:t xml:space="preserve">Не в полном объеме реализованы средства округа, предназначенные для проведения окружного конкурса «Олимпийская юность Югры». Не использованные средства возвращены в бюджет округа. </w:t>
      </w:r>
    </w:p>
    <w:p w:rsidR="00C66553" w:rsidRPr="00C66553" w:rsidRDefault="00C66553" w:rsidP="00C66553">
      <w:pPr>
        <w:pStyle w:val="a4"/>
        <w:numPr>
          <w:ilvl w:val="0"/>
          <w:numId w:val="25"/>
        </w:numPr>
        <w:jc w:val="both"/>
        <w:rPr>
          <w:rFonts w:ascii="Times New Roman" w:hAnsi="Times New Roman" w:cs="Times New Roman"/>
          <w:sz w:val="24"/>
          <w:szCs w:val="24"/>
        </w:rPr>
      </w:pPr>
      <w:r w:rsidRPr="00C66553">
        <w:rPr>
          <w:rFonts w:ascii="Times New Roman" w:hAnsi="Times New Roman" w:cs="Times New Roman"/>
          <w:sz w:val="24"/>
          <w:szCs w:val="24"/>
        </w:rPr>
        <w:t>Программа "Государственная поддержка агропромышленного комплекса ХМАО-Югры" на 2008-2011гг.</w:t>
      </w:r>
    </w:p>
    <w:p w:rsidR="00C66553" w:rsidRPr="00C66553" w:rsidRDefault="00C66553" w:rsidP="00C66553">
      <w:pPr>
        <w:pStyle w:val="a4"/>
        <w:ind w:firstLine="360"/>
        <w:jc w:val="both"/>
        <w:rPr>
          <w:rFonts w:ascii="Times New Roman" w:hAnsi="Times New Roman" w:cs="Times New Roman"/>
          <w:sz w:val="24"/>
          <w:szCs w:val="24"/>
        </w:rPr>
      </w:pPr>
      <w:r w:rsidRPr="00C66553">
        <w:rPr>
          <w:rFonts w:ascii="Times New Roman" w:hAnsi="Times New Roman" w:cs="Times New Roman"/>
          <w:sz w:val="24"/>
          <w:szCs w:val="24"/>
        </w:rPr>
        <w:t>Субвенции на поддержку сельскохозяйственного производства при плановых назначениях 100 800 освоены в размере 82 800 рублей или 82,1%. Средства освоены в соответствии с поданными заявками и документами подтверждающими расход. Остаток не использованных средств субвенции возвращен в бюджет округа.</w:t>
      </w:r>
    </w:p>
    <w:p w:rsidR="00C66553" w:rsidRPr="00C66553" w:rsidRDefault="00C66553" w:rsidP="00C66553">
      <w:pPr>
        <w:pStyle w:val="a4"/>
        <w:numPr>
          <w:ilvl w:val="0"/>
          <w:numId w:val="25"/>
        </w:numPr>
        <w:jc w:val="both"/>
        <w:rPr>
          <w:rFonts w:ascii="Times New Roman" w:hAnsi="Times New Roman" w:cs="Times New Roman"/>
          <w:sz w:val="24"/>
          <w:szCs w:val="24"/>
        </w:rPr>
      </w:pPr>
      <w:r w:rsidRPr="00C66553">
        <w:rPr>
          <w:rFonts w:ascii="Times New Roman" w:hAnsi="Times New Roman" w:cs="Times New Roman"/>
          <w:sz w:val="24"/>
          <w:szCs w:val="24"/>
        </w:rPr>
        <w:t>Программа «Развитие материально-технической базы дошкольных образовательных учреждений ХМАО-Югры» на 2007-2010 годы.</w:t>
      </w:r>
    </w:p>
    <w:p w:rsidR="00C66553" w:rsidRPr="00C66553" w:rsidRDefault="00C66553" w:rsidP="00C66553">
      <w:pPr>
        <w:pStyle w:val="a4"/>
        <w:ind w:firstLine="360"/>
        <w:jc w:val="both"/>
        <w:rPr>
          <w:rFonts w:ascii="Times New Roman" w:hAnsi="Times New Roman" w:cs="Times New Roman"/>
          <w:sz w:val="24"/>
          <w:szCs w:val="24"/>
        </w:rPr>
      </w:pPr>
      <w:r w:rsidRPr="00C66553">
        <w:rPr>
          <w:rFonts w:ascii="Times New Roman" w:hAnsi="Times New Roman" w:cs="Times New Roman"/>
          <w:sz w:val="24"/>
          <w:szCs w:val="24"/>
        </w:rPr>
        <w:t>Средства, предназначенные для проектирования и строительства объекта «Детский сад на 240 мест в 3 микрорайоне» при плановых назначениях 186 728 337 рублей освоены в размере 164 165 580 рублей или 87,9%. Низкое освоение бюджетных средств сложилось по причине длительного прохождения процедуры торгов на приобретение оборудования и несвоевременности предоставления документов к финансированию.</w:t>
      </w:r>
    </w:p>
    <w:p w:rsidR="00C66553" w:rsidRPr="00C66553" w:rsidRDefault="00C66553" w:rsidP="00C66553">
      <w:pPr>
        <w:pStyle w:val="a4"/>
        <w:numPr>
          <w:ilvl w:val="0"/>
          <w:numId w:val="25"/>
        </w:numPr>
        <w:jc w:val="both"/>
        <w:rPr>
          <w:rFonts w:ascii="Times New Roman" w:hAnsi="Times New Roman" w:cs="Times New Roman"/>
          <w:sz w:val="24"/>
          <w:szCs w:val="24"/>
        </w:rPr>
      </w:pPr>
      <w:r w:rsidRPr="00C66553">
        <w:rPr>
          <w:rFonts w:ascii="Times New Roman" w:hAnsi="Times New Roman" w:cs="Times New Roman"/>
          <w:sz w:val="24"/>
          <w:szCs w:val="24"/>
        </w:rPr>
        <w:t>Программа «Новая школа Югры» на 2010-2013 годы при плановых назначениях 19 641 807 рублей исполнена на 17 686 796 рублей или 90%.</w:t>
      </w:r>
    </w:p>
    <w:p w:rsidR="00C66553" w:rsidRPr="00C66553" w:rsidRDefault="00C66553" w:rsidP="00C66553">
      <w:pPr>
        <w:pStyle w:val="a4"/>
        <w:ind w:firstLine="696"/>
        <w:jc w:val="both"/>
        <w:rPr>
          <w:rFonts w:ascii="Times New Roman" w:hAnsi="Times New Roman" w:cs="Times New Roman"/>
          <w:sz w:val="24"/>
          <w:szCs w:val="24"/>
        </w:rPr>
      </w:pPr>
      <w:r w:rsidRPr="00C66553">
        <w:rPr>
          <w:rFonts w:ascii="Times New Roman" w:hAnsi="Times New Roman" w:cs="Times New Roman"/>
          <w:sz w:val="24"/>
          <w:szCs w:val="24"/>
        </w:rPr>
        <w:t>Не в полном объеме освоены средства, выделенные на подпрограмму «Обеспечение комплексной безопасности и комфортных условий образовательного процесса», а именно не освоены средства ЛУКойл в сумме 1 955 011 рублей запланированные на ремонт кровли МОУ СОШ №2, в связи с длительным получением согласия Департамента экономической политики ХМАО-Югры на использование этих средств для реализации других мероприятий. Данные средства будут использованы в 2011 году.</w:t>
      </w:r>
    </w:p>
    <w:p w:rsidR="00C66553" w:rsidRPr="00C66553" w:rsidRDefault="00C66553" w:rsidP="00C66553">
      <w:pPr>
        <w:pStyle w:val="ab"/>
        <w:jc w:val="center"/>
      </w:pPr>
      <w:r w:rsidRPr="00C66553">
        <w:rPr>
          <w:b/>
          <w:bCs/>
        </w:rPr>
        <w:t>9.2. Исполнение целевых программ муниципального образования.</w:t>
      </w:r>
    </w:p>
    <w:p w:rsidR="00C66553" w:rsidRPr="00C66553" w:rsidRDefault="00C66553" w:rsidP="00C66553">
      <w:pPr>
        <w:pStyle w:val="ab"/>
        <w:jc w:val="both"/>
      </w:pPr>
      <w:r w:rsidRPr="00C66553">
        <w:t>  В полном объеме выполнены следующие целевые программы:</w:t>
      </w:r>
    </w:p>
    <w:p w:rsidR="00C66553" w:rsidRPr="00C66553" w:rsidRDefault="00C66553" w:rsidP="00C66553">
      <w:pPr>
        <w:pStyle w:val="a4"/>
        <w:numPr>
          <w:ilvl w:val="0"/>
          <w:numId w:val="26"/>
        </w:numPr>
        <w:spacing w:before="100" w:beforeAutospacing="1" w:after="100" w:afterAutospacing="1" w:line="240" w:lineRule="auto"/>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"Развитие образования ХМАО-Югры на 2008-2010 годы"; </w:t>
      </w:r>
    </w:p>
    <w:p w:rsidR="00C66553" w:rsidRPr="00C66553" w:rsidRDefault="00C66553" w:rsidP="00C66553">
      <w:pPr>
        <w:pStyle w:val="a4"/>
        <w:numPr>
          <w:ilvl w:val="0"/>
          <w:numId w:val="26"/>
        </w:numPr>
        <w:spacing w:after="0"/>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"Обеспечения первичных мер пожарной безопасности в городе </w:t>
      </w:r>
    </w:p>
    <w:p w:rsidR="00C66553" w:rsidRPr="00C66553" w:rsidRDefault="00C66553" w:rsidP="00C66553">
      <w:pPr>
        <w:pStyle w:val="a4"/>
        <w:jc w:val="both"/>
        <w:rPr>
          <w:rFonts w:ascii="Times New Roman" w:hAnsi="Times New Roman" w:cs="Times New Roman"/>
          <w:sz w:val="24"/>
          <w:szCs w:val="24"/>
        </w:rPr>
      </w:pPr>
      <w:r w:rsidRPr="00C66553">
        <w:rPr>
          <w:rFonts w:ascii="Times New Roman" w:hAnsi="Times New Roman" w:cs="Times New Roman"/>
          <w:sz w:val="24"/>
          <w:szCs w:val="24"/>
        </w:rPr>
        <w:t xml:space="preserve">Покачи на 2009-2011 годы"; </w:t>
      </w:r>
    </w:p>
    <w:p w:rsidR="00C66553" w:rsidRPr="00C66553" w:rsidRDefault="00C66553" w:rsidP="00C66553">
      <w:pPr>
        <w:pStyle w:val="a4"/>
        <w:numPr>
          <w:ilvl w:val="0"/>
          <w:numId w:val="26"/>
        </w:numPr>
        <w:spacing w:before="100" w:beforeAutospacing="1" w:after="100" w:afterAutospacing="1" w:line="240" w:lineRule="auto"/>
        <w:jc w:val="both"/>
        <w:rPr>
          <w:rFonts w:ascii="Times New Roman" w:hAnsi="Times New Roman" w:cs="Times New Roman"/>
          <w:sz w:val="24"/>
          <w:szCs w:val="24"/>
        </w:rPr>
      </w:pPr>
      <w:r w:rsidRPr="00C66553">
        <w:rPr>
          <w:rFonts w:ascii="Times New Roman" w:hAnsi="Times New Roman" w:cs="Times New Roman"/>
          <w:sz w:val="24"/>
          <w:szCs w:val="24"/>
        </w:rPr>
        <w:t xml:space="preserve">программа "Обеспечение условий для развития физической культуры и </w:t>
      </w:r>
    </w:p>
    <w:p w:rsidR="00C66553" w:rsidRPr="00C66553" w:rsidRDefault="00C66553" w:rsidP="00C66553">
      <w:pPr>
        <w:pStyle w:val="a4"/>
        <w:spacing w:after="0"/>
        <w:jc w:val="both"/>
        <w:rPr>
          <w:rFonts w:ascii="Times New Roman" w:hAnsi="Times New Roman" w:cs="Times New Roman"/>
          <w:sz w:val="24"/>
          <w:szCs w:val="24"/>
        </w:rPr>
      </w:pPr>
      <w:r w:rsidRPr="00C66553">
        <w:rPr>
          <w:rFonts w:ascii="Times New Roman" w:hAnsi="Times New Roman" w:cs="Times New Roman"/>
          <w:sz w:val="24"/>
          <w:szCs w:val="24"/>
        </w:rPr>
        <w:t xml:space="preserve">массового спорта на 2010 г."; </w:t>
      </w:r>
    </w:p>
    <w:p w:rsidR="00C66553" w:rsidRPr="00C66553" w:rsidRDefault="00C66553" w:rsidP="00C66553">
      <w:pPr>
        <w:pStyle w:val="a4"/>
        <w:numPr>
          <w:ilvl w:val="0"/>
          <w:numId w:val="26"/>
        </w:numPr>
        <w:spacing w:before="100" w:beforeAutospacing="1" w:after="100" w:afterAutospacing="1" w:line="240" w:lineRule="auto"/>
        <w:jc w:val="both"/>
        <w:rPr>
          <w:rFonts w:ascii="Times New Roman" w:hAnsi="Times New Roman" w:cs="Times New Roman"/>
          <w:sz w:val="24"/>
          <w:szCs w:val="24"/>
        </w:rPr>
      </w:pPr>
      <w:r w:rsidRPr="00C66553">
        <w:rPr>
          <w:rFonts w:ascii="Times New Roman" w:hAnsi="Times New Roman" w:cs="Times New Roman"/>
          <w:sz w:val="24"/>
          <w:szCs w:val="24"/>
        </w:rPr>
        <w:t xml:space="preserve">долгосрочная целевая программа «Проведение капитального ремонта </w:t>
      </w:r>
    </w:p>
    <w:p w:rsidR="00C66553" w:rsidRPr="00C66553" w:rsidRDefault="00C66553" w:rsidP="00C66553">
      <w:pPr>
        <w:pStyle w:val="a4"/>
        <w:spacing w:after="0"/>
        <w:jc w:val="both"/>
        <w:rPr>
          <w:rFonts w:ascii="Times New Roman" w:hAnsi="Times New Roman" w:cs="Times New Roman"/>
          <w:sz w:val="24"/>
          <w:szCs w:val="24"/>
        </w:rPr>
      </w:pPr>
      <w:r w:rsidRPr="00C66553">
        <w:rPr>
          <w:rFonts w:ascii="Times New Roman" w:hAnsi="Times New Roman" w:cs="Times New Roman"/>
          <w:sz w:val="24"/>
          <w:szCs w:val="24"/>
        </w:rPr>
        <w:t xml:space="preserve">многоквартирных домов города Покачи на 2009-2011 годы». </w:t>
      </w:r>
    </w:p>
    <w:p w:rsidR="00C66553" w:rsidRPr="00C66553" w:rsidRDefault="00C66553" w:rsidP="00C66553">
      <w:pPr>
        <w:pStyle w:val="a4"/>
        <w:spacing w:after="0"/>
        <w:jc w:val="both"/>
        <w:rPr>
          <w:rFonts w:ascii="Times New Roman" w:hAnsi="Times New Roman" w:cs="Times New Roman"/>
          <w:sz w:val="24"/>
          <w:szCs w:val="24"/>
        </w:rPr>
      </w:pPr>
    </w:p>
    <w:p w:rsidR="00C66553" w:rsidRPr="00C66553" w:rsidRDefault="00C66553" w:rsidP="00C66553">
      <w:pPr>
        <w:jc w:val="both"/>
        <w:rPr>
          <w:rFonts w:ascii="Times New Roman" w:hAnsi="Times New Roman" w:cs="Times New Roman"/>
          <w:sz w:val="24"/>
          <w:szCs w:val="24"/>
        </w:rPr>
      </w:pPr>
      <w:r w:rsidRPr="00C66553">
        <w:rPr>
          <w:rFonts w:ascii="Times New Roman" w:hAnsi="Times New Roman" w:cs="Times New Roman"/>
          <w:sz w:val="24"/>
          <w:szCs w:val="24"/>
        </w:rPr>
        <w:t> Программы по которым отмечено не полное освоение бюджетных средств:</w:t>
      </w:r>
    </w:p>
    <w:p w:rsidR="00C66553" w:rsidRPr="00C66553" w:rsidRDefault="00C66553" w:rsidP="00C66553">
      <w:pPr>
        <w:numPr>
          <w:ilvl w:val="0"/>
          <w:numId w:val="5"/>
        </w:numPr>
        <w:spacing w:before="100" w:beforeAutospacing="1" w:after="100" w:afterAutospacing="1" w:line="240" w:lineRule="auto"/>
        <w:jc w:val="both"/>
        <w:rPr>
          <w:rFonts w:ascii="Times New Roman" w:hAnsi="Times New Roman" w:cs="Times New Roman"/>
          <w:sz w:val="24"/>
          <w:szCs w:val="24"/>
        </w:rPr>
      </w:pPr>
      <w:r w:rsidRPr="00C66553">
        <w:rPr>
          <w:rFonts w:ascii="Times New Roman" w:hAnsi="Times New Roman" w:cs="Times New Roman"/>
          <w:sz w:val="24"/>
          <w:szCs w:val="24"/>
        </w:rPr>
        <w:lastRenderedPageBreak/>
        <w:t>Программа «Организация отдыха, оздоровления детей, подростков и молодежи города Покачи в 2010 году» при плановых назначениях 2 201 227 рублей освоено бюджетных средств 2 059 367 рублей или 93,6%. Освоение бюджетных средств осуществлено в соответствии с поданными заявками и документами, подтверждающими расход.</w:t>
      </w:r>
    </w:p>
    <w:p w:rsidR="00C66553" w:rsidRPr="00C66553" w:rsidRDefault="00C66553" w:rsidP="00C66553">
      <w:pPr>
        <w:pStyle w:val="ac"/>
        <w:numPr>
          <w:ilvl w:val="0"/>
          <w:numId w:val="5"/>
        </w:numPr>
        <w:spacing w:after="0" w:line="0" w:lineRule="atLeast"/>
        <w:jc w:val="both"/>
        <w:rPr>
          <w:rFonts w:ascii="Times New Roman" w:hAnsi="Times New Roman"/>
          <w:sz w:val="24"/>
        </w:rPr>
      </w:pPr>
      <w:r w:rsidRPr="00C66553">
        <w:rPr>
          <w:rFonts w:ascii="Times New Roman" w:hAnsi="Times New Roman"/>
          <w:sz w:val="24"/>
        </w:rPr>
        <w:t>Городская целевая программа "</w:t>
      </w:r>
      <w:r w:rsidRPr="00C66553">
        <w:rPr>
          <w:rFonts w:ascii="Times New Roman" w:hAnsi="Times New Roman"/>
          <w:b/>
          <w:sz w:val="24"/>
        </w:rPr>
        <w:t>Развитие и модернизация жилищно-коммунального комплекса города Покачи на 2010 год</w:t>
      </w:r>
      <w:r w:rsidRPr="00C66553">
        <w:rPr>
          <w:rFonts w:ascii="Times New Roman" w:hAnsi="Times New Roman"/>
          <w:sz w:val="24"/>
        </w:rPr>
        <w:t>" при плановых назначениях 16 991 420 рублей исполнена на 1 474 420 рублей или 8,7%.</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 xml:space="preserve">Объем неиспользованных бюджетных ассигнований на конец года составил 15 517 000 рублей (целевые средства ЛУКойл). Не произведена  реконструкция объекта «Кольцевые сети электроснабжения» из-за отсутствия проектно-сметной документации соответствующей техническим условиям.  </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Из отчета исполнителя программы Управления ЖКХ следует, что проектно-сметная документация, предоставленная подрядной организацией не соответствовала техническим условиям. В настоящее время подготовлены документы для расторжение контракта на проектные работы. Средства в размере 483 000 рублей потраченные на проектносметную документацию (не отвечающую требованиям) является безрезультатным расходованием бюджетных средств. </w:t>
      </w:r>
    </w:p>
    <w:p w:rsidR="00C66553" w:rsidRPr="00C66553" w:rsidRDefault="00C66553" w:rsidP="00C66553">
      <w:pPr>
        <w:numPr>
          <w:ilvl w:val="0"/>
          <w:numId w:val="5"/>
        </w:numPr>
        <w:spacing w:before="100" w:beforeAutospacing="1" w:after="100" w:afterAutospacing="1" w:line="240" w:lineRule="auto"/>
        <w:jc w:val="both"/>
        <w:rPr>
          <w:rFonts w:ascii="Times New Roman" w:hAnsi="Times New Roman" w:cs="Times New Roman"/>
          <w:sz w:val="24"/>
          <w:szCs w:val="24"/>
        </w:rPr>
      </w:pPr>
      <w:r w:rsidRPr="00C66553">
        <w:rPr>
          <w:rFonts w:ascii="Times New Roman" w:hAnsi="Times New Roman" w:cs="Times New Roman"/>
          <w:sz w:val="24"/>
          <w:szCs w:val="24"/>
        </w:rPr>
        <w:t>Программа "Реализация приоритетного национального проекта в сфере здравоохранения на территории г. Покачи на 2008-2010гг" не исполнена. Плановый объем бюджетных средств составлял 50 000 рублей. В связи с недостаточным уровнем бюджетной обеспеченности расходных обязательств, лимиты бюджетных обязательств были сокращены на 100%.</w:t>
      </w:r>
    </w:p>
    <w:p w:rsidR="00C66553" w:rsidRPr="00C66553" w:rsidRDefault="00C66553" w:rsidP="00C66553">
      <w:pPr>
        <w:pStyle w:val="ac"/>
        <w:numPr>
          <w:ilvl w:val="0"/>
          <w:numId w:val="5"/>
        </w:numPr>
        <w:spacing w:after="0" w:line="0" w:lineRule="atLeast"/>
        <w:jc w:val="both"/>
        <w:rPr>
          <w:rFonts w:ascii="Times New Roman" w:hAnsi="Times New Roman"/>
          <w:sz w:val="24"/>
        </w:rPr>
      </w:pPr>
      <w:r w:rsidRPr="00C66553">
        <w:rPr>
          <w:rFonts w:ascii="Times New Roman" w:hAnsi="Times New Roman"/>
          <w:sz w:val="24"/>
        </w:rPr>
        <w:t>Долгосрочная целевая программа "</w:t>
      </w:r>
      <w:r w:rsidRPr="00C66553">
        <w:rPr>
          <w:rFonts w:ascii="Times New Roman" w:hAnsi="Times New Roman"/>
          <w:b/>
          <w:sz w:val="24"/>
        </w:rPr>
        <w:t>Повышение безопасности дорожного движения в городе Покачи на 2009-2012 годы</w:t>
      </w:r>
      <w:r w:rsidRPr="00C66553">
        <w:rPr>
          <w:rFonts w:ascii="Times New Roman" w:hAnsi="Times New Roman"/>
          <w:sz w:val="24"/>
        </w:rPr>
        <w:t>" при плановых назначениях 20 734 865 рублей исполнена на 14 485 371 рубль или 69,9%.</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Не в полной мере освоены целевые средства ЛУКойл, предназначенные для проектно изыскательских работ и реконструкции улиц: Ленина-Комсомольская и Молодежная.</w:t>
      </w:r>
    </w:p>
    <w:p w:rsidR="00C66553" w:rsidRPr="00C66553" w:rsidRDefault="00C66553" w:rsidP="00C66553">
      <w:pPr>
        <w:pStyle w:val="ac"/>
        <w:spacing w:after="0" w:line="0" w:lineRule="atLeast"/>
        <w:ind w:firstLine="709"/>
        <w:jc w:val="both"/>
        <w:rPr>
          <w:rFonts w:ascii="Times New Roman" w:hAnsi="Times New Roman"/>
          <w:sz w:val="24"/>
        </w:rPr>
      </w:pPr>
      <w:r w:rsidRPr="00C66553">
        <w:rPr>
          <w:rFonts w:ascii="Times New Roman" w:hAnsi="Times New Roman"/>
          <w:sz w:val="24"/>
        </w:rPr>
        <w:t>Причины не полного освоения средств следующие:</w:t>
      </w:r>
    </w:p>
    <w:p w:rsidR="00C66553" w:rsidRPr="00C66553"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- 359 200 рублей запланированные на оплату проектно-сметной документации на конец года остались неосвоенными из-за непредоставления подрядной организацией положительного заключения гос. экспертизы по проектной документации, т.е. контрактные обязательства, исполнены не в полном объеме;</w:t>
      </w:r>
    </w:p>
    <w:p w:rsidR="00C66553" w:rsidRPr="00E96E37" w:rsidRDefault="00C66553" w:rsidP="00C66553">
      <w:pPr>
        <w:pStyle w:val="ac"/>
        <w:spacing w:after="0" w:line="0" w:lineRule="atLeast"/>
        <w:ind w:left="709"/>
        <w:jc w:val="both"/>
        <w:rPr>
          <w:rFonts w:ascii="Times New Roman" w:hAnsi="Times New Roman"/>
          <w:sz w:val="24"/>
        </w:rPr>
      </w:pPr>
      <w:r w:rsidRPr="00C66553">
        <w:rPr>
          <w:rFonts w:ascii="Times New Roman" w:hAnsi="Times New Roman"/>
          <w:sz w:val="24"/>
        </w:rPr>
        <w:t>- 5 890 294 рубля запланированные на реконструкцию улиц Ленина-Комсомольская и улицы Молодежная не освоены по причине неисполнения подрядчиком принятых обязательств. В настоящее время контракт расторгнут.</w:t>
      </w:r>
    </w:p>
    <w:p w:rsidR="00C0081F" w:rsidRPr="00C0081F" w:rsidRDefault="00C0081F" w:rsidP="00082BEC">
      <w:pPr>
        <w:pStyle w:val="ab"/>
        <w:jc w:val="center"/>
      </w:pPr>
      <w:r w:rsidRPr="00C0081F">
        <w:rPr>
          <w:b/>
          <w:bCs/>
        </w:rPr>
        <w:t>10. Результаты, выводы и рекомендации по итогам проведения внешней проверки годовой бюджетной отчетности.</w:t>
      </w:r>
    </w:p>
    <w:p w:rsidR="00C0081F" w:rsidRPr="00C0081F" w:rsidRDefault="00C0081F" w:rsidP="00533C9F">
      <w:pPr>
        <w:pStyle w:val="ab"/>
        <w:ind w:firstLine="708"/>
        <w:jc w:val="both"/>
      </w:pPr>
      <w:r w:rsidRPr="00C0081F">
        <w:t>Предметом внешней проверки годовой отчетности явились формы годовой отчетности, предоставленные в соответствии с требованиями ст.</w:t>
      </w:r>
      <w:r w:rsidR="00533C9F">
        <w:t xml:space="preserve"> </w:t>
      </w:r>
      <w:r w:rsidRPr="00C0081F">
        <w:t xml:space="preserve">264.1 БК РФ и составленные в соответствии с Приказом Минфина России № 128 н от 13.11.2008г «Об утверждении инструкции о порядке составления и представления годовой, квартальной и месячной бюджетной отчетности»; </w:t>
      </w:r>
    </w:p>
    <w:p w:rsidR="00C0081F" w:rsidRPr="00C0081F" w:rsidRDefault="00C0081F" w:rsidP="00533C9F">
      <w:pPr>
        <w:pStyle w:val="ab"/>
        <w:ind w:firstLine="708"/>
        <w:jc w:val="both"/>
      </w:pPr>
      <w:r w:rsidRPr="00C0081F">
        <w:t>Способ проведения внешней проверки годовой бюджетной отчетности – выборочный.</w:t>
      </w:r>
    </w:p>
    <w:p w:rsidR="00C0081F" w:rsidRPr="00C0081F" w:rsidRDefault="00C0081F" w:rsidP="00533C9F">
      <w:pPr>
        <w:pStyle w:val="ab"/>
        <w:ind w:firstLine="708"/>
        <w:jc w:val="both"/>
      </w:pPr>
      <w:r w:rsidRPr="00C0081F">
        <w:lastRenderedPageBreak/>
        <w:t>В ходе внешней проверки годовой бюджетной отчетности проверено: соблюдение требований приказа Министерства финансов РФ «Об утверждении Инструкции о порядке составления и предоставления годовой, бюджетной отчетности об исполнении бюджетов бюджетной системы Российской Федерации» от 13.11.2008г № 128-н, полнота и правильность заполнения отчетных форм, внутренняя согласованность соответствующих форм отчетности (соблюдение контрольных соотношений), соответствие плановых показателей, указанных в годовой бюджетной отчетности за 2010 год, показателям бюджета, утвержденным решением Думы города от 23.12.2009 № 158 «О бюджете города Покачи на 2010 год» (с учетом внесенных изменений).</w:t>
      </w:r>
      <w:r w:rsidRPr="00C0081F">
        <w:rPr>
          <w:b/>
          <w:bCs/>
        </w:rPr>
        <w:t xml:space="preserve"> </w:t>
      </w:r>
    </w:p>
    <w:p w:rsidR="00C0081F" w:rsidRPr="00CE54B2" w:rsidRDefault="00C0081F" w:rsidP="00533C9F">
      <w:pPr>
        <w:pStyle w:val="ab"/>
        <w:ind w:firstLine="360"/>
        <w:jc w:val="both"/>
      </w:pPr>
      <w:r w:rsidRPr="00CE54B2">
        <w:t>Годовая бюджетная отчетность за 2010 год составлена и представлена в полном объеме</w:t>
      </w:r>
      <w:r w:rsidR="00CE54B2" w:rsidRPr="00CE54B2">
        <w:t xml:space="preserve">, но </w:t>
      </w:r>
      <w:r w:rsidRPr="00CE54B2">
        <w:t xml:space="preserve"> с соблюдением не всех требований приказа Министерства финансов РФ «Об утверждении Инструкции о порядке составления и предоставления годовой, бюджетной отчетности об исполнении бюджетов бюджетной системы Российской Федерации» от 13.11.2008г </w:t>
      </w:r>
      <w:r w:rsidR="00533C9F" w:rsidRPr="00CE54B2">
        <w:t xml:space="preserve"> </w:t>
      </w:r>
      <w:r w:rsidRPr="00CE54B2">
        <w:t>№ 128 н.</w:t>
      </w:r>
      <w:r w:rsidR="00CE54B2" w:rsidRPr="00CE54B2">
        <w:t xml:space="preserve"> Несоблюдение требований относилось  в основном к полноте заполнения форм. Во время проведения проверки замечания устранялись.</w:t>
      </w:r>
    </w:p>
    <w:p w:rsidR="00C0081F" w:rsidRPr="00965C79" w:rsidRDefault="00C0081F" w:rsidP="00965C79">
      <w:pPr>
        <w:pStyle w:val="ab"/>
        <w:ind w:firstLine="360"/>
        <w:jc w:val="both"/>
      </w:pPr>
      <w:r w:rsidRPr="00965C79">
        <w:t>Фактические показатели исполнения бюджета, указанные в консолидированной бюджетной отчетности об исполнении бюджета, соответствуют данным годовой бюджетной отчетности по соответствующему бюджетному показателю.</w:t>
      </w:r>
    </w:p>
    <w:p w:rsidR="00C0081F" w:rsidRPr="00C0081F" w:rsidRDefault="00C0081F" w:rsidP="00965C79">
      <w:pPr>
        <w:pStyle w:val="ab"/>
        <w:ind w:firstLine="360"/>
        <w:jc w:val="both"/>
      </w:pPr>
      <w:r w:rsidRPr="00C0081F">
        <w:t>Фактические показатели, отраженные в отчетности об исполнении бюджета, не превышают плановые показатели, утвержденные сводной бюджетной росписью и решением о бюджете на отчетный финансовый год.</w:t>
      </w:r>
    </w:p>
    <w:p w:rsidR="00C0081F" w:rsidRPr="0052269F" w:rsidRDefault="00C0081F" w:rsidP="00C0081F">
      <w:pPr>
        <w:pStyle w:val="ab"/>
        <w:jc w:val="both"/>
        <w:rPr>
          <w:b/>
        </w:rPr>
      </w:pPr>
      <w:r w:rsidRPr="0052269F">
        <w:rPr>
          <w:b/>
        </w:rPr>
        <w:t>При проведении внешней проверки предоставленной отчетности установлено:</w:t>
      </w:r>
    </w:p>
    <w:p w:rsidR="0052269F" w:rsidRPr="0052269F" w:rsidRDefault="0052269F" w:rsidP="00EC5C3F">
      <w:pPr>
        <w:pStyle w:val="ab"/>
        <w:numPr>
          <w:ilvl w:val="0"/>
          <w:numId w:val="28"/>
        </w:numPr>
        <w:jc w:val="both"/>
      </w:pPr>
      <w:r w:rsidRPr="0052269F">
        <w:rPr>
          <w:bCs/>
        </w:rPr>
        <w:t xml:space="preserve">В составе бюджетной отчетности предоставлены </w:t>
      </w:r>
      <w:r w:rsidR="005E58EA">
        <w:rPr>
          <w:bCs/>
        </w:rPr>
        <w:t xml:space="preserve">все </w:t>
      </w:r>
      <w:r w:rsidRPr="0052269F">
        <w:rPr>
          <w:bCs/>
        </w:rPr>
        <w:t>формы</w:t>
      </w:r>
      <w:r w:rsidR="005E58EA">
        <w:rPr>
          <w:bCs/>
        </w:rPr>
        <w:t>.</w:t>
      </w:r>
    </w:p>
    <w:p w:rsidR="005F1F17" w:rsidRPr="005F1F17" w:rsidRDefault="00C0081F" w:rsidP="00EC5C3F">
      <w:pPr>
        <w:pStyle w:val="ab"/>
        <w:numPr>
          <w:ilvl w:val="0"/>
          <w:numId w:val="28"/>
        </w:numPr>
        <w:jc w:val="both"/>
      </w:pPr>
      <w:r w:rsidRPr="00C0081F">
        <w:t xml:space="preserve">Формы раздела № 2 пояснительной записки (форма № 053162 и разъяснения к данной форме), предусматривают собой раскрытие информации по показателям результативности деятельности субъекта бюджетной отчетности,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 численности </w:t>
      </w:r>
      <w:r w:rsidRPr="005F1F17">
        <w:rPr>
          <w:color w:val="000000"/>
        </w:rPr>
        <w:t xml:space="preserve">работников, объемы закупок. Данные сведения должны отражаться либо в вышеуказанных формах. Либо в текстовой части раздела 2 Пояснительной </w:t>
      </w:r>
      <w:hyperlink r:id="rId8" w:history="1">
        <w:r w:rsidRPr="005F1F17">
          <w:rPr>
            <w:rStyle w:val="aa"/>
            <w:color w:val="000000"/>
          </w:rPr>
          <w:t>записки, как было представлено в проверяемом отчете.</w:t>
        </w:r>
      </w:hyperlink>
      <w:r w:rsidRPr="005F1F17">
        <w:rPr>
          <w:color w:val="000000"/>
        </w:rPr>
        <w:t xml:space="preserve"> Судя по представленным данным, требуемая информация отражена не в полной мере, что</w:t>
      </w:r>
      <w:r w:rsidRPr="005F1F17">
        <w:rPr>
          <w:b/>
          <w:bCs/>
          <w:color w:val="000000"/>
        </w:rPr>
        <w:t xml:space="preserve"> не дает объективной информации о результатах деятельности</w:t>
      </w:r>
      <w:r w:rsidR="005F1F17" w:rsidRPr="005F1F17">
        <w:rPr>
          <w:color w:val="FF0000"/>
        </w:rPr>
        <w:t>.</w:t>
      </w:r>
      <w:r w:rsidR="005F1F17">
        <w:rPr>
          <w:color w:val="FF0000"/>
        </w:rPr>
        <w:t xml:space="preserve"> </w:t>
      </w:r>
      <w:r w:rsidR="005F1F17" w:rsidRPr="005F1F17">
        <w:t>Замечание принято во внимание и будет учтено в дальнейшей работе.</w:t>
      </w:r>
    </w:p>
    <w:p w:rsidR="000D30C2" w:rsidRPr="005F1F17" w:rsidRDefault="00C0081F" w:rsidP="00EC5C3F">
      <w:pPr>
        <w:pStyle w:val="ab"/>
        <w:numPr>
          <w:ilvl w:val="0"/>
          <w:numId w:val="28"/>
        </w:numPr>
        <w:jc w:val="both"/>
      </w:pPr>
      <w:r w:rsidRPr="005F1F17">
        <w:rPr>
          <w:color w:val="000000"/>
        </w:rPr>
        <w:t xml:space="preserve">2-й раздел пояснительной записки предусматривает наличие таблицы № 2 "Сведения о мерах по повышению эффективности расходования бюджетных средств". Информация в </w:t>
      </w:r>
      <w:hyperlink r:id="rId9" w:history="1">
        <w:r w:rsidRPr="005F1F17">
          <w:rPr>
            <w:rStyle w:val="aa"/>
            <w:color w:val="000000"/>
            <w:u w:val="none"/>
          </w:rPr>
          <w:t>таблице</w:t>
        </w:r>
      </w:hyperlink>
      <w:r w:rsidRPr="005F1F17">
        <w:rPr>
          <w:color w:val="000000"/>
        </w:rPr>
        <w:t xml:space="preserve"> характеризует меры по повышению эффективности расходования бюджетных средств. </w:t>
      </w:r>
      <w:r w:rsidR="005F1F17" w:rsidRPr="005F1F17">
        <w:rPr>
          <w:b/>
          <w:bCs/>
        </w:rPr>
        <w:t>Таблица предоставлена в ходе проведения  проверки.</w:t>
      </w:r>
    </w:p>
    <w:p w:rsidR="00F53712" w:rsidRPr="006D2BD2" w:rsidRDefault="00C0081F" w:rsidP="00EC5C3F">
      <w:pPr>
        <w:pStyle w:val="ab"/>
        <w:numPr>
          <w:ilvl w:val="0"/>
          <w:numId w:val="28"/>
        </w:numPr>
        <w:jc w:val="both"/>
      </w:pPr>
      <w:r w:rsidRPr="000D30C2">
        <w:rPr>
          <w:color w:val="000000"/>
        </w:rPr>
        <w:t xml:space="preserve">Таблица №3 раздела №3 пояснительной записки предусматривает предоставление информации, характеризующей результаты анализа исполнения текстовых статей решения о бюджете. В действительности, из 24 пунктов текстовых статей решения о бюджете сведения в таблицу внесены только по 15 статьям. Не даны пояснения </w:t>
      </w:r>
      <w:r w:rsidRPr="000D30C2">
        <w:rPr>
          <w:color w:val="000000"/>
        </w:rPr>
        <w:lastRenderedPageBreak/>
        <w:t xml:space="preserve">исполнения положений решения о бюджете № №: 2, 3, 9, 10, 13, 21, 22, 23, 24. </w:t>
      </w:r>
      <w:r w:rsidR="00F53712" w:rsidRPr="000D30C2">
        <w:rPr>
          <w:b/>
          <w:bCs/>
          <w:color w:val="000000"/>
        </w:rPr>
        <w:t xml:space="preserve">. </w:t>
      </w:r>
      <w:r w:rsidR="00F53712" w:rsidRPr="000D30C2">
        <w:rPr>
          <w:bCs/>
        </w:rPr>
        <w:t>Замечание устранено во время проверки</w:t>
      </w:r>
      <w:r w:rsidR="006D2BD2" w:rsidRPr="000D30C2">
        <w:rPr>
          <w:bCs/>
        </w:rPr>
        <w:t>.</w:t>
      </w:r>
    </w:p>
    <w:p w:rsidR="00F53712" w:rsidRDefault="00C0081F" w:rsidP="00EC5C3F">
      <w:pPr>
        <w:pStyle w:val="ab"/>
        <w:numPr>
          <w:ilvl w:val="0"/>
          <w:numId w:val="28"/>
        </w:numPr>
        <w:jc w:val="both"/>
        <w:rPr>
          <w:b/>
          <w:bCs/>
          <w:color w:val="000000"/>
        </w:rPr>
      </w:pPr>
      <w:r w:rsidRPr="00C0081F">
        <w:rPr>
          <w:color w:val="000000"/>
        </w:rPr>
        <w:t>Во 2-й графе таблицы должен указываться результат исполнения положения текстовых статей. Исходя из сведений, указанных в таблице сведения о результатах не всегда соответствуют действительности. Так по статье 16 не указано, что данное положение исполняется не в полной мере, так как по результатам контрольных проверок выявлялись факты нецелевого и неэффективного расходования бюджетных средств. По статье 17 следовало указать, что</w:t>
      </w:r>
      <w:r w:rsidRPr="00C0081F">
        <w:rPr>
          <w:b/>
          <w:bCs/>
          <w:color w:val="000000"/>
        </w:rPr>
        <w:t xml:space="preserve"> имелись факты заключения договоров (контрактов) </w:t>
      </w:r>
      <w:r w:rsidR="00F53712">
        <w:rPr>
          <w:b/>
          <w:bCs/>
          <w:color w:val="000000"/>
        </w:rPr>
        <w:t xml:space="preserve">получателями бюджетных средств </w:t>
      </w:r>
      <w:r w:rsidRPr="00C0081F">
        <w:rPr>
          <w:b/>
          <w:bCs/>
          <w:color w:val="000000"/>
        </w:rPr>
        <w:t>без доведенных до учреждений лимитов бюджетных обязательств.</w:t>
      </w:r>
      <w:r w:rsidR="00F53712">
        <w:rPr>
          <w:b/>
          <w:bCs/>
          <w:color w:val="000000"/>
        </w:rPr>
        <w:t xml:space="preserve"> </w:t>
      </w:r>
    </w:p>
    <w:p w:rsidR="00C0081F" w:rsidRPr="004F01C7" w:rsidRDefault="00C0081F" w:rsidP="00EC5C3F">
      <w:pPr>
        <w:pStyle w:val="ab"/>
        <w:numPr>
          <w:ilvl w:val="0"/>
          <w:numId w:val="28"/>
        </w:numPr>
        <w:jc w:val="both"/>
        <w:rPr>
          <w:color w:val="FF0000"/>
        </w:rPr>
      </w:pPr>
      <w:r w:rsidRPr="00C0081F">
        <w:t xml:space="preserve">В форму № 0503164 «Сведения об исполнении бюджета» имеются </w:t>
      </w:r>
      <w:r w:rsidRPr="00EC5C3F">
        <w:t xml:space="preserve">случаи </w:t>
      </w:r>
      <w:r w:rsidR="00EC5C3F" w:rsidRPr="00EC5C3F">
        <w:t xml:space="preserve">дублирования </w:t>
      </w:r>
      <w:r w:rsidRPr="00EC5C3F">
        <w:t>информации</w:t>
      </w:r>
      <w:r w:rsidRPr="00C0081F">
        <w:t xml:space="preserve"> по доходам (КБК 321 1 16 25000 01 0000 000 и 340 1 16 25000 01 0000 000) и заполнение неверной информации по исполнению расходов (КБК 020 1003 5053402 000 000). </w:t>
      </w:r>
    </w:p>
    <w:p w:rsidR="00254B6C" w:rsidRDefault="00254B6C" w:rsidP="00EC5C3F">
      <w:pPr>
        <w:pStyle w:val="ab"/>
        <w:ind w:left="720" w:firstLine="696"/>
        <w:jc w:val="both"/>
      </w:pPr>
      <w:r>
        <w:t xml:space="preserve">Во время проведения проверки нарушение устранено. Предоставлена замена формы № 0503164 </w:t>
      </w:r>
      <w:r w:rsidR="00EC5C3F">
        <w:t>.</w:t>
      </w:r>
    </w:p>
    <w:p w:rsidR="00EC5C3F" w:rsidRPr="005E58EA" w:rsidRDefault="00EC5C3F" w:rsidP="00EC5C3F">
      <w:pPr>
        <w:pStyle w:val="ab"/>
        <w:numPr>
          <w:ilvl w:val="0"/>
          <w:numId w:val="28"/>
        </w:numPr>
        <w:jc w:val="both"/>
      </w:pPr>
      <w:r w:rsidRPr="00C0081F">
        <w:t xml:space="preserve">Предоставленная </w:t>
      </w:r>
      <w:hyperlink r:id="rId10" w:history="1">
        <w:r w:rsidRPr="00C0081F">
          <w:rPr>
            <w:rStyle w:val="aa"/>
            <w:color w:val="000000"/>
          </w:rPr>
          <w:t>форма № 0503169 «Дебиторская и кредиторская задолженность»</w:t>
        </w:r>
      </w:hyperlink>
      <w:r w:rsidRPr="00C0081F">
        <w:rPr>
          <w:u w:val="single"/>
        </w:rPr>
        <w:t xml:space="preserve"> не сод</w:t>
      </w:r>
      <w:r w:rsidRPr="00C0081F">
        <w:t xml:space="preserve">ержит сведений о наличии по состоянию на 01.01.2011 года просроченной (нереальной к взысканию) дебиторской задолженности и просроченной (невостребованной) кредиторской задолженности. Однако в четвертом разделе пояснительной записки указано, что существует просроченная (невостребованная) кредиторская задолженность прошлых лет в размере 50 тыс. 29 руб. 85 коп., а также </w:t>
      </w:r>
      <w:r w:rsidRPr="005E58EA">
        <w:t>поясняются причины образования просроченной дебиторской задолженности</w:t>
      </w:r>
      <w:r w:rsidR="00996ACE" w:rsidRPr="005E58EA">
        <w:t xml:space="preserve">.  </w:t>
      </w:r>
      <w:r w:rsidR="005E58EA" w:rsidRPr="005E58EA">
        <w:t>В ходе проведения проверки замечание устранено в пояснительной записке, как ошибочное.</w:t>
      </w:r>
      <w:r w:rsidRPr="005E58EA">
        <w:t xml:space="preserve"> </w:t>
      </w:r>
    </w:p>
    <w:p w:rsidR="00C0081F" w:rsidRPr="00C0081F" w:rsidRDefault="008A3B49" w:rsidP="00EC5C3F">
      <w:pPr>
        <w:pStyle w:val="ab"/>
        <w:numPr>
          <w:ilvl w:val="0"/>
          <w:numId w:val="28"/>
        </w:numPr>
        <w:jc w:val="both"/>
      </w:pPr>
      <w:r>
        <w:t>Т</w:t>
      </w:r>
      <w:r w:rsidR="00C0081F" w:rsidRPr="00C0081F">
        <w:t xml:space="preserve">аблица №5 «Сведения о результатах мероприятий внутреннего контроля» должна предоставлять результаты проведенных в отчетном периоде мероприятий по внутреннему контролю за соблюдением требований бюджетного </w:t>
      </w:r>
      <w:hyperlink r:id="rId11" w:history="1">
        <w:r w:rsidR="00C0081F" w:rsidRPr="008A3B49">
          <w:rPr>
            <w:rStyle w:val="aa"/>
            <w:color w:val="000000"/>
            <w:u w:val="none"/>
          </w:rPr>
          <w:t>законодательства</w:t>
        </w:r>
      </w:hyperlink>
      <w:r w:rsidR="00C0081F" w:rsidRPr="008A3B49">
        <w:rPr>
          <w:color w:val="000000"/>
        </w:rPr>
        <w:t>,</w:t>
      </w:r>
      <w:r w:rsidR="00C0081F" w:rsidRPr="00C0081F">
        <w:t xml:space="preserve">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p>
    <w:p w:rsidR="00C0081F" w:rsidRPr="00996ACE" w:rsidRDefault="00C0081F" w:rsidP="00996ACE">
      <w:pPr>
        <w:pStyle w:val="ab"/>
        <w:ind w:left="720" w:firstLine="696"/>
        <w:jc w:val="both"/>
      </w:pPr>
      <w:r w:rsidRPr="00996ACE">
        <w:t>В графе 2 должен указываться перечень перечень мероприятий внутреннего контроля. Предварительный контроль осуществляется до совершения финансовых операций. То есть на стадии принятия управленческих решений по формированию и утверждению бюджета, финансовых планов, смет доходов и расходов, договоров, обязательств и других соглашений. Его целью является эффективное использование средств на основе нормативно-правовых актов. Направлен он на предотвращение возможных финансовых нарушений на стадии рассмотрения и оценки обоснованности формируемых доходов и целесообразности предпол</w:t>
      </w:r>
      <w:r w:rsidR="00D615A3" w:rsidRPr="00996ACE">
        <w:t>а</w:t>
      </w:r>
      <w:r w:rsidRPr="00996ACE">
        <w:t>гаемых расходов.</w:t>
      </w:r>
    </w:p>
    <w:p w:rsidR="009B32A0" w:rsidRPr="00EC5C3F" w:rsidRDefault="00C0081F" w:rsidP="00996ACE">
      <w:pPr>
        <w:pStyle w:val="a4"/>
        <w:autoSpaceDE w:val="0"/>
        <w:autoSpaceDN w:val="0"/>
        <w:adjustRightInd w:val="0"/>
        <w:spacing w:after="0" w:line="240" w:lineRule="auto"/>
        <w:ind w:firstLine="696"/>
        <w:jc w:val="both"/>
        <w:outlineLvl w:val="2"/>
        <w:rPr>
          <w:rFonts w:ascii="Times New Roman" w:hAnsi="Times New Roman" w:cs="Times New Roman"/>
          <w:sz w:val="24"/>
          <w:szCs w:val="24"/>
        </w:rPr>
      </w:pPr>
      <w:r w:rsidRPr="00EC5C3F">
        <w:rPr>
          <w:rFonts w:ascii="Times New Roman" w:hAnsi="Times New Roman" w:cs="Times New Roman"/>
          <w:sz w:val="24"/>
          <w:szCs w:val="24"/>
        </w:rPr>
        <w:t xml:space="preserve">Согласно </w:t>
      </w:r>
      <w:r w:rsidR="0090448B" w:rsidRPr="00EC5C3F">
        <w:rPr>
          <w:rFonts w:ascii="Times New Roman" w:hAnsi="Times New Roman" w:cs="Times New Roman"/>
          <w:sz w:val="24"/>
          <w:szCs w:val="24"/>
        </w:rPr>
        <w:t xml:space="preserve">предоставленной таблице на стадии предварительного контроля </w:t>
      </w:r>
      <w:r w:rsidR="009B32A0" w:rsidRPr="00EC5C3F">
        <w:rPr>
          <w:rFonts w:ascii="Times New Roman" w:hAnsi="Times New Roman" w:cs="Times New Roman"/>
          <w:sz w:val="24"/>
          <w:szCs w:val="24"/>
        </w:rPr>
        <w:t xml:space="preserve">не выявлено никаких нарушений. </w:t>
      </w:r>
      <w:r w:rsidR="00D615A3" w:rsidRPr="00EC5C3F">
        <w:rPr>
          <w:rFonts w:ascii="Times New Roman" w:hAnsi="Times New Roman" w:cs="Times New Roman"/>
          <w:sz w:val="24"/>
          <w:szCs w:val="24"/>
        </w:rPr>
        <w:t>Хотя, исходя из тех показателей, которые предоставляются при утверждении бюджета города, видно, что при составлении бюджета практически не используется прогноз социально-экономического  развития города, бюджет принимается со скрытым дефицитом</w:t>
      </w:r>
      <w:r w:rsidR="00854A01" w:rsidRPr="00EC5C3F">
        <w:rPr>
          <w:rFonts w:ascii="Times New Roman" w:hAnsi="Times New Roman" w:cs="Times New Roman"/>
          <w:sz w:val="24"/>
          <w:szCs w:val="24"/>
        </w:rPr>
        <w:t>,</w:t>
      </w:r>
      <w:r w:rsidR="004B7BB9" w:rsidRPr="00EC5C3F">
        <w:rPr>
          <w:rFonts w:ascii="Times New Roman" w:hAnsi="Times New Roman" w:cs="Times New Roman"/>
          <w:sz w:val="24"/>
          <w:szCs w:val="24"/>
        </w:rPr>
        <w:t xml:space="preserve"> муниципальным учреждениям  н</w:t>
      </w:r>
      <w:r w:rsidR="009B32A0" w:rsidRPr="00EC5C3F">
        <w:rPr>
          <w:rFonts w:ascii="Times New Roman" w:hAnsi="Times New Roman" w:cs="Times New Roman"/>
          <w:sz w:val="24"/>
          <w:szCs w:val="24"/>
        </w:rPr>
        <w:t>е</w:t>
      </w:r>
      <w:r w:rsidR="004B7BB9" w:rsidRPr="00EC5C3F">
        <w:rPr>
          <w:rFonts w:ascii="Times New Roman" w:hAnsi="Times New Roman" w:cs="Times New Roman"/>
          <w:sz w:val="24"/>
          <w:szCs w:val="24"/>
        </w:rPr>
        <w:t xml:space="preserve"> всегда достаточно средств для обеспечения деятельности. Нельзя </w:t>
      </w:r>
      <w:r w:rsidR="004B7BB9" w:rsidRPr="00EC5C3F">
        <w:rPr>
          <w:rFonts w:ascii="Times New Roman" w:hAnsi="Times New Roman" w:cs="Times New Roman"/>
          <w:sz w:val="24"/>
          <w:szCs w:val="24"/>
        </w:rPr>
        <w:lastRenderedPageBreak/>
        <w:t xml:space="preserve">не отметить и </w:t>
      </w:r>
      <w:r w:rsidR="009B32A0" w:rsidRPr="00EC5C3F">
        <w:rPr>
          <w:rFonts w:ascii="Times New Roman" w:hAnsi="Times New Roman" w:cs="Times New Roman"/>
          <w:sz w:val="24"/>
          <w:szCs w:val="24"/>
        </w:rPr>
        <w:t xml:space="preserve">большое </w:t>
      </w:r>
      <w:r w:rsidR="004B7BB9" w:rsidRPr="00EC5C3F">
        <w:rPr>
          <w:rFonts w:ascii="Times New Roman" w:hAnsi="Times New Roman" w:cs="Times New Roman"/>
          <w:sz w:val="24"/>
          <w:szCs w:val="24"/>
        </w:rPr>
        <w:t>наличие объектов, по которым приостановлены строительные работы. Так, по данным МУ «УКС» по состоянию на 01.01.2011 года объем незавершенного строительства составил 1 млрд.119 млн.987,7 тыс.</w:t>
      </w:r>
      <w:r w:rsidR="00D23786" w:rsidRPr="00EC5C3F">
        <w:rPr>
          <w:rFonts w:ascii="Times New Roman" w:hAnsi="Times New Roman" w:cs="Times New Roman"/>
          <w:sz w:val="24"/>
          <w:szCs w:val="24"/>
        </w:rPr>
        <w:t xml:space="preserve"> </w:t>
      </w:r>
      <w:r w:rsidR="004B7BB9" w:rsidRPr="00EC5C3F">
        <w:rPr>
          <w:rFonts w:ascii="Times New Roman" w:hAnsi="Times New Roman" w:cs="Times New Roman"/>
          <w:sz w:val="24"/>
          <w:szCs w:val="24"/>
        </w:rPr>
        <w:t>рублей</w:t>
      </w:r>
      <w:r w:rsidR="009B32A0" w:rsidRPr="00EC5C3F">
        <w:rPr>
          <w:rFonts w:ascii="Times New Roman" w:hAnsi="Times New Roman" w:cs="Times New Roman"/>
          <w:sz w:val="24"/>
          <w:szCs w:val="24"/>
        </w:rPr>
        <w:t>, в том числе не планируется в ближайшее время ввод объектов в эксплуатацию на сумму 213 634 028 рублей 68 копеек, по следующим причинам: - из-за отсутствия проектной документации, из-за отсутствия средств в бюджете, по причине морального и технического устарения проектов, из-за неисполнения подрядчиком контрактных обязательств.</w:t>
      </w:r>
    </w:p>
    <w:p w:rsidR="00C0081F" w:rsidRPr="00C0081F" w:rsidRDefault="00C0081F" w:rsidP="00996ACE">
      <w:pPr>
        <w:pStyle w:val="ab"/>
        <w:ind w:left="720" w:firstLine="696"/>
        <w:jc w:val="both"/>
      </w:pPr>
      <w:r w:rsidRPr="00C0081F">
        <w:t xml:space="preserve">Текущий контроль осуществляется уже по итогам совершения финансовых операций по формированию и использованию финансовых ресурсов. Цель, которую он преследует, -соблюдение финансовой дисциплины и предотвращение финансовых нарушений. В наименованиях мероприятий, в таблице указывается на систематический контроль за соответствием заключаемых контрактов (договоров) доведенным объемам лимитов бюджетным обязательств. Однако, в выявленных нарушениях ни разу не отмечено, а значит ни разу не проверено, что муниципальными учреждениями заключались контракты (договора) без доведенных лимитов бюджетных обязательств, как это ни раз указывалось во внешних контрольных </w:t>
      </w:r>
      <w:r w:rsidR="009B32A0">
        <w:t>проверках</w:t>
      </w:r>
      <w:r w:rsidRPr="00C0081F">
        <w:t xml:space="preserve">. </w:t>
      </w:r>
    </w:p>
    <w:p w:rsidR="00C0081F" w:rsidRPr="00C0081F" w:rsidRDefault="00C0081F" w:rsidP="0069597C">
      <w:pPr>
        <w:pStyle w:val="ab"/>
        <w:ind w:left="720" w:firstLine="696"/>
        <w:jc w:val="both"/>
      </w:pPr>
      <w:r w:rsidRPr="00C0081F">
        <w:t>Последующий контроль осуществляется уже по итогам совершения финансовых операций путем анализа и ревизии (проверки) финансовой и бухгалтерской документации. На основании проверок</w:t>
      </w:r>
      <w:r w:rsidR="00DC0026">
        <w:t xml:space="preserve">, проведенных </w:t>
      </w:r>
      <w:r w:rsidRPr="00C0081F">
        <w:t xml:space="preserve"> главн</w:t>
      </w:r>
      <w:r w:rsidR="00DC0026">
        <w:t xml:space="preserve">ым </w:t>
      </w:r>
      <w:r w:rsidRPr="00C0081F">
        <w:t>специалист</w:t>
      </w:r>
      <w:r w:rsidR="00DC0026">
        <w:t>ом комитета финансов</w:t>
      </w:r>
      <w:r w:rsidRPr="00C0081F">
        <w:t xml:space="preserve"> по контрольно-ревизионной работе</w:t>
      </w:r>
      <w:r w:rsidR="00DC0026">
        <w:t>,</w:t>
      </w:r>
      <w:r w:rsidRPr="00C0081F">
        <w:t xml:space="preserve"> проведено 5 ревизий хозяйственной деятельности учреждений, выявлено 3.3 тыс. руб. переплаты и 7,9 тыс. руб. недоплаты . </w:t>
      </w:r>
    </w:p>
    <w:p w:rsidR="00C0081F" w:rsidRDefault="00C0081F" w:rsidP="0069597C">
      <w:pPr>
        <w:pStyle w:val="ab"/>
        <w:ind w:left="720" w:firstLine="696"/>
        <w:jc w:val="both"/>
      </w:pPr>
      <w:r w:rsidRPr="00C0081F">
        <w:t xml:space="preserve">В таблице не отражено никаких мер, предпринимаемых финансовым органом для предотвращения финансовых нарушений на стадии предварительного, текущего и финансового контроля. Хотя результаты внешнего контроля однозначно показывают </w:t>
      </w:r>
      <w:r w:rsidR="00DC0026">
        <w:t>о необходимости принятия данных мер.</w:t>
      </w:r>
      <w:r w:rsidR="00680920">
        <w:t xml:space="preserve"> </w:t>
      </w:r>
    </w:p>
    <w:p w:rsidR="00680920" w:rsidRPr="00C0081F" w:rsidRDefault="00680920" w:rsidP="0069597C">
      <w:pPr>
        <w:pStyle w:val="ab"/>
        <w:ind w:left="720" w:firstLine="696"/>
        <w:jc w:val="both"/>
      </w:pPr>
      <w:r>
        <w:t xml:space="preserve">Во время   проведения проверки замечание </w:t>
      </w:r>
      <w:r w:rsidR="00793EB1">
        <w:t>учтено и в таблицу внесены поправки.</w:t>
      </w:r>
    </w:p>
    <w:p w:rsidR="00C0081F" w:rsidRPr="00C0081F" w:rsidRDefault="00C0081F" w:rsidP="00ED4C94">
      <w:pPr>
        <w:pStyle w:val="ab"/>
        <w:numPr>
          <w:ilvl w:val="0"/>
          <w:numId w:val="28"/>
        </w:numPr>
        <w:jc w:val="both"/>
      </w:pPr>
      <w:r w:rsidRPr="000E0A1A">
        <w:t xml:space="preserve">В таблице № 7 должны быть предоставлены сведения о результатах внешних контрольных мероприятий по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бухгалтерского учета и составлением бюджетной отчетности. </w:t>
      </w:r>
      <w:r w:rsidRPr="00C0081F">
        <w:t>В нарушение правил заполнения данной таблицы, в нее включены мероприятия и о проведении пяти внутренних проверок.</w:t>
      </w:r>
    </w:p>
    <w:p w:rsidR="00C0081F" w:rsidRPr="00C0081F" w:rsidRDefault="00C0081F" w:rsidP="00ED4C94">
      <w:pPr>
        <w:pStyle w:val="ab"/>
        <w:ind w:left="720"/>
        <w:jc w:val="both"/>
      </w:pPr>
      <w:r w:rsidRPr="00C0081F">
        <w:t>Как и в прошлом году в данной таблице указаны не все проведенные КСП проверки, а именно, не указано 11 проверок, проведенных КСП, из них: шесть проведенных в Администрации города Покачи, одна в МДОУ «ЦРР», одна в МУЗ «Стоматологическая поликлиника», одна в «ГОВД», две в КУМИ.</w:t>
      </w:r>
    </w:p>
    <w:p w:rsidR="00C0081F" w:rsidRPr="00C0081F" w:rsidRDefault="00C0081F" w:rsidP="00ED4C94">
      <w:pPr>
        <w:pStyle w:val="ab"/>
        <w:ind w:left="720"/>
        <w:jc w:val="both"/>
      </w:pPr>
      <w:r w:rsidRPr="00C0081F">
        <w:t>В результатах проверок (графа №4) не указана ни одна сумма выявленного неправомерного расходования бюджетных средств в результате проведенных проверок КСП, хотя данных нарушений выявлено почти на 19 млн. рублей.</w:t>
      </w:r>
      <w:r w:rsidR="00DA721B">
        <w:t xml:space="preserve"> </w:t>
      </w:r>
    </w:p>
    <w:p w:rsidR="00DA721B" w:rsidRDefault="00DA721B" w:rsidP="00ED4C94">
      <w:pPr>
        <w:pStyle w:val="ab"/>
        <w:ind w:left="720"/>
        <w:jc w:val="both"/>
      </w:pPr>
      <w:r w:rsidRPr="00C0081F">
        <w:lastRenderedPageBreak/>
        <w:t>Факт предоставления недостоверных сведений в таблице, подтвержденный результатами двух внешних проверок, говорит о предоставления нереальных сведений о проверках читателям бюджетной отчетности.</w:t>
      </w:r>
    </w:p>
    <w:p w:rsidR="00ED4C94" w:rsidRPr="00ED4C94" w:rsidRDefault="00682088" w:rsidP="00ED4C94">
      <w:pPr>
        <w:pStyle w:val="ab"/>
        <w:ind w:left="720"/>
        <w:jc w:val="both"/>
        <w:rPr>
          <w:color w:val="FF0000"/>
        </w:rPr>
      </w:pPr>
      <w:r>
        <w:t>Во время проверки замечания учтены и для проверки предоставлена поправленная таблица.</w:t>
      </w:r>
      <w:r w:rsidR="00ED4C94">
        <w:t xml:space="preserve"> </w:t>
      </w:r>
      <w:r w:rsidR="00EC22AC">
        <w:t>В ходе проведения проверки таблица поправлена и все изменения внесены.</w:t>
      </w:r>
    </w:p>
    <w:p w:rsidR="00C0081F" w:rsidRPr="00786FEE" w:rsidRDefault="00C0081F" w:rsidP="00EC5C3F">
      <w:pPr>
        <w:pStyle w:val="ab"/>
        <w:numPr>
          <w:ilvl w:val="0"/>
          <w:numId w:val="28"/>
        </w:numPr>
        <w:jc w:val="both"/>
        <w:rPr>
          <w:color w:val="FF0000"/>
        </w:rPr>
      </w:pPr>
      <w:r w:rsidRPr="00C0081F">
        <w:t xml:space="preserve">Согласно письму Федерального Казначейства № 42-7.4-05/2.3-324 от 10.06.2009 года « в текстовой части консолидированной пояснительной записки ф.0503160 главным администраторам бюджетных средств необходимо подробно описать все причины отклонений как по форме 0503164» . В предоставленной форме 0503160 </w:t>
      </w:r>
      <w:r w:rsidR="000511A8" w:rsidRPr="000511A8">
        <w:rPr>
          <w:bCs/>
        </w:rPr>
        <w:t>не всегда указаны причины</w:t>
      </w:r>
      <w:r w:rsidR="000511A8">
        <w:rPr>
          <w:bCs/>
        </w:rPr>
        <w:t>.</w:t>
      </w:r>
      <w:r w:rsidRPr="00C0081F">
        <w:t xml:space="preserve"> </w:t>
      </w:r>
      <w:r w:rsidR="004479D4">
        <w:t xml:space="preserve"> </w:t>
      </w:r>
    </w:p>
    <w:p w:rsidR="00C0081F" w:rsidRPr="00371CB2" w:rsidRDefault="00C0081F" w:rsidP="00EC5C3F">
      <w:pPr>
        <w:pStyle w:val="a4"/>
        <w:numPr>
          <w:ilvl w:val="0"/>
          <w:numId w:val="28"/>
        </w:numPr>
        <w:spacing w:before="100" w:beforeAutospacing="1" w:after="100" w:afterAutospacing="1" w:line="240" w:lineRule="auto"/>
        <w:jc w:val="both"/>
        <w:rPr>
          <w:rFonts w:ascii="Times New Roman" w:hAnsi="Times New Roman" w:cs="Times New Roman"/>
          <w:sz w:val="24"/>
          <w:szCs w:val="24"/>
        </w:rPr>
      </w:pPr>
      <w:r w:rsidRPr="00786FEE">
        <w:rPr>
          <w:rFonts w:ascii="Times New Roman" w:hAnsi="Times New Roman" w:cs="Times New Roman"/>
          <w:sz w:val="24"/>
          <w:szCs w:val="24"/>
        </w:rPr>
        <w:t xml:space="preserve">Проведенный анализ выполнения программ показал следующее: </w:t>
      </w:r>
    </w:p>
    <w:p w:rsidR="00C0081F" w:rsidRPr="00EC5C3F" w:rsidRDefault="00C0081F" w:rsidP="000D49BD">
      <w:pPr>
        <w:pStyle w:val="a4"/>
        <w:spacing w:after="0"/>
        <w:ind w:firstLine="696"/>
        <w:jc w:val="both"/>
        <w:rPr>
          <w:rFonts w:ascii="Times New Roman" w:hAnsi="Times New Roman" w:cs="Times New Roman"/>
          <w:sz w:val="24"/>
          <w:szCs w:val="24"/>
        </w:rPr>
      </w:pPr>
      <w:r w:rsidRPr="00EC5C3F">
        <w:rPr>
          <w:rFonts w:ascii="Times New Roman" w:hAnsi="Times New Roman" w:cs="Times New Roman"/>
          <w:sz w:val="24"/>
          <w:szCs w:val="24"/>
        </w:rPr>
        <w:t>Неосвоение или не полное освоение средств, выделенных на реализацию мероприятий по программам, указывает на неэффективное управление бюджетными средствами. </w:t>
      </w:r>
    </w:p>
    <w:p w:rsidR="00C0081F" w:rsidRPr="00EC5C3F" w:rsidRDefault="00C0081F" w:rsidP="000D49BD">
      <w:pPr>
        <w:pStyle w:val="a4"/>
        <w:ind w:firstLine="696"/>
        <w:jc w:val="both"/>
        <w:rPr>
          <w:rFonts w:ascii="Times New Roman" w:hAnsi="Times New Roman" w:cs="Times New Roman"/>
          <w:sz w:val="24"/>
          <w:szCs w:val="24"/>
        </w:rPr>
      </w:pPr>
      <w:r w:rsidRPr="00EC5C3F">
        <w:rPr>
          <w:rFonts w:ascii="Times New Roman" w:hAnsi="Times New Roman" w:cs="Times New Roman"/>
          <w:sz w:val="24"/>
          <w:szCs w:val="24"/>
        </w:rPr>
        <w:t>В связи с недостаточным доведением лимитов бюджетных обязательств на реализацию мероприятий по программам, не было возможности проведения процедуры торгов. Средства</w:t>
      </w:r>
      <w:r w:rsidR="00371CB2" w:rsidRPr="00EC5C3F">
        <w:rPr>
          <w:rFonts w:ascii="Times New Roman" w:hAnsi="Times New Roman" w:cs="Times New Roman"/>
          <w:sz w:val="24"/>
          <w:szCs w:val="24"/>
        </w:rPr>
        <w:t>,</w:t>
      </w:r>
      <w:r w:rsidRPr="00EC5C3F">
        <w:rPr>
          <w:rFonts w:ascii="Times New Roman" w:hAnsi="Times New Roman" w:cs="Times New Roman"/>
          <w:sz w:val="24"/>
          <w:szCs w:val="24"/>
        </w:rPr>
        <w:t xml:space="preserve"> отвлеченные на программы, остались неосвоенными, тогда как можно было направить</w:t>
      </w:r>
      <w:r w:rsidR="00371CB2" w:rsidRPr="00EC5C3F">
        <w:rPr>
          <w:rFonts w:ascii="Times New Roman" w:hAnsi="Times New Roman" w:cs="Times New Roman"/>
          <w:sz w:val="24"/>
          <w:szCs w:val="24"/>
        </w:rPr>
        <w:t xml:space="preserve"> их</w:t>
      </w:r>
      <w:r w:rsidRPr="00EC5C3F">
        <w:rPr>
          <w:rFonts w:ascii="Times New Roman" w:hAnsi="Times New Roman" w:cs="Times New Roman"/>
          <w:sz w:val="24"/>
          <w:szCs w:val="24"/>
        </w:rPr>
        <w:t xml:space="preserve"> на другие цели. </w:t>
      </w:r>
      <w:r w:rsidR="00371CB2" w:rsidRPr="00EC5C3F">
        <w:rPr>
          <w:rFonts w:ascii="Times New Roman" w:hAnsi="Times New Roman" w:cs="Times New Roman"/>
          <w:sz w:val="24"/>
          <w:szCs w:val="24"/>
        </w:rPr>
        <w:t>Данный факт говорит о необходимости совершенствовать систему планирования в муниципальном образовании.</w:t>
      </w:r>
      <w:r w:rsidRPr="00EC5C3F">
        <w:rPr>
          <w:rFonts w:ascii="Times New Roman" w:hAnsi="Times New Roman" w:cs="Times New Roman"/>
          <w:sz w:val="24"/>
          <w:szCs w:val="24"/>
        </w:rPr>
        <w:t> </w:t>
      </w:r>
    </w:p>
    <w:p w:rsidR="00371CB2" w:rsidRPr="00EC5C3F" w:rsidRDefault="00C0081F" w:rsidP="000D49BD">
      <w:pPr>
        <w:pStyle w:val="a4"/>
        <w:ind w:firstLine="696"/>
        <w:jc w:val="both"/>
        <w:rPr>
          <w:rFonts w:ascii="Times New Roman" w:hAnsi="Times New Roman" w:cs="Times New Roman"/>
          <w:sz w:val="24"/>
          <w:szCs w:val="24"/>
        </w:rPr>
      </w:pPr>
      <w:r w:rsidRPr="00EC5C3F">
        <w:rPr>
          <w:rFonts w:ascii="Times New Roman" w:hAnsi="Times New Roman" w:cs="Times New Roman"/>
          <w:sz w:val="24"/>
          <w:szCs w:val="24"/>
        </w:rPr>
        <w:t>Установлены факты неосвоения бюджетных средств</w:t>
      </w:r>
      <w:r w:rsidR="00371CB2" w:rsidRPr="00EC5C3F">
        <w:rPr>
          <w:rFonts w:ascii="Times New Roman" w:hAnsi="Times New Roman" w:cs="Times New Roman"/>
          <w:sz w:val="24"/>
          <w:szCs w:val="24"/>
        </w:rPr>
        <w:t>,</w:t>
      </w:r>
      <w:r w:rsidRPr="00EC5C3F">
        <w:rPr>
          <w:rFonts w:ascii="Times New Roman" w:hAnsi="Times New Roman" w:cs="Times New Roman"/>
          <w:sz w:val="24"/>
          <w:szCs w:val="24"/>
        </w:rPr>
        <w:t xml:space="preserve"> </w:t>
      </w:r>
      <w:r w:rsidR="00371CB2" w:rsidRPr="00EC5C3F">
        <w:rPr>
          <w:rFonts w:ascii="Times New Roman" w:hAnsi="Times New Roman" w:cs="Times New Roman"/>
          <w:sz w:val="24"/>
          <w:szCs w:val="24"/>
        </w:rPr>
        <w:t xml:space="preserve">запланированных </w:t>
      </w:r>
      <w:r w:rsidRPr="00EC5C3F">
        <w:rPr>
          <w:rFonts w:ascii="Times New Roman" w:hAnsi="Times New Roman" w:cs="Times New Roman"/>
          <w:sz w:val="24"/>
          <w:szCs w:val="24"/>
        </w:rPr>
        <w:t xml:space="preserve"> на программы</w:t>
      </w:r>
      <w:r w:rsidR="00371CB2" w:rsidRPr="00EC5C3F">
        <w:rPr>
          <w:rFonts w:ascii="Times New Roman" w:hAnsi="Times New Roman" w:cs="Times New Roman"/>
          <w:sz w:val="24"/>
          <w:szCs w:val="24"/>
        </w:rPr>
        <w:t>,</w:t>
      </w:r>
      <w:r w:rsidRPr="00EC5C3F">
        <w:rPr>
          <w:rFonts w:ascii="Times New Roman" w:hAnsi="Times New Roman" w:cs="Times New Roman"/>
          <w:sz w:val="24"/>
          <w:szCs w:val="24"/>
        </w:rPr>
        <w:t xml:space="preserve"> из-за невыполнения подрядчиками принятых на себя обязательств. </w:t>
      </w:r>
    </w:p>
    <w:p w:rsidR="00C0081F" w:rsidRPr="005D72DB" w:rsidRDefault="00C0081F" w:rsidP="00EC5C3F">
      <w:pPr>
        <w:pStyle w:val="a4"/>
        <w:numPr>
          <w:ilvl w:val="0"/>
          <w:numId w:val="28"/>
        </w:numPr>
        <w:jc w:val="both"/>
        <w:rPr>
          <w:rFonts w:ascii="Times New Roman" w:hAnsi="Times New Roman" w:cs="Times New Roman"/>
          <w:sz w:val="24"/>
          <w:szCs w:val="24"/>
        </w:rPr>
      </w:pPr>
      <w:r w:rsidRPr="005D72DB">
        <w:rPr>
          <w:rFonts w:ascii="Times New Roman" w:hAnsi="Times New Roman" w:cs="Times New Roman"/>
          <w:sz w:val="24"/>
          <w:szCs w:val="24"/>
        </w:rPr>
        <w:t xml:space="preserve">Согласно первичным документам по списанию просроченной дебиторской задолженности выявлено, что работа по взысканию дебиторской задолженности муниципальными учреждениями практически не велась, в результате чего потеря бюджетных средств </w:t>
      </w:r>
      <w:r w:rsidR="00784A12">
        <w:rPr>
          <w:rFonts w:ascii="Times New Roman" w:hAnsi="Times New Roman" w:cs="Times New Roman"/>
          <w:sz w:val="24"/>
          <w:szCs w:val="24"/>
        </w:rPr>
        <w:t xml:space="preserve">прошлых отчетных периодов </w:t>
      </w:r>
      <w:r w:rsidRPr="005D72DB">
        <w:rPr>
          <w:rFonts w:ascii="Times New Roman" w:hAnsi="Times New Roman" w:cs="Times New Roman"/>
          <w:sz w:val="24"/>
          <w:szCs w:val="24"/>
        </w:rPr>
        <w:t xml:space="preserve">составила </w:t>
      </w:r>
      <w:r w:rsidRPr="005D72DB">
        <w:rPr>
          <w:rFonts w:ascii="Times New Roman" w:hAnsi="Times New Roman" w:cs="Times New Roman"/>
          <w:b/>
          <w:bCs/>
          <w:sz w:val="24"/>
          <w:szCs w:val="24"/>
        </w:rPr>
        <w:t xml:space="preserve">9 723 173,06 </w:t>
      </w:r>
      <w:r w:rsidRPr="005D72DB">
        <w:rPr>
          <w:rFonts w:ascii="Times New Roman" w:hAnsi="Times New Roman" w:cs="Times New Roman"/>
          <w:sz w:val="24"/>
          <w:szCs w:val="24"/>
        </w:rPr>
        <w:t xml:space="preserve">рублей. </w:t>
      </w:r>
    </w:p>
    <w:p w:rsidR="00C0081F" w:rsidRPr="005D72DB" w:rsidRDefault="00C0081F" w:rsidP="005D72DB">
      <w:pPr>
        <w:pStyle w:val="a4"/>
        <w:spacing w:after="0"/>
        <w:ind w:firstLine="696"/>
        <w:jc w:val="both"/>
        <w:rPr>
          <w:rFonts w:ascii="Times New Roman" w:hAnsi="Times New Roman" w:cs="Times New Roman"/>
          <w:sz w:val="24"/>
          <w:szCs w:val="24"/>
        </w:rPr>
      </w:pPr>
      <w:r w:rsidRPr="005D72DB">
        <w:rPr>
          <w:rFonts w:ascii="Times New Roman" w:hAnsi="Times New Roman" w:cs="Times New Roman"/>
          <w:sz w:val="24"/>
          <w:szCs w:val="24"/>
        </w:rPr>
        <w:t xml:space="preserve">Выявлено неправомерное списание просроченной дебиторской задолженности в сумме 44 760 рублей в МУЗ «ЦГБ» по контрагенту ООО «Балтийское </w:t>
      </w:r>
      <w:r w:rsidR="00FA0369" w:rsidRPr="005D72DB">
        <w:rPr>
          <w:rFonts w:ascii="Times New Roman" w:hAnsi="Times New Roman" w:cs="Times New Roman"/>
          <w:sz w:val="24"/>
          <w:szCs w:val="24"/>
        </w:rPr>
        <w:t xml:space="preserve">         </w:t>
      </w:r>
      <w:r w:rsidRPr="005D72DB">
        <w:rPr>
          <w:rFonts w:ascii="Times New Roman" w:hAnsi="Times New Roman" w:cs="Times New Roman"/>
          <w:sz w:val="24"/>
          <w:szCs w:val="24"/>
        </w:rPr>
        <w:t>Промышленное объединение», которая  числилась на балансе учреждения менее 5 лет (нарушено требование п.1 постановления администрации города от 13.10.2010 № 686).</w:t>
      </w:r>
    </w:p>
    <w:p w:rsidR="001D5D14" w:rsidRPr="005D72DB" w:rsidRDefault="001D5D14" w:rsidP="001D5D14">
      <w:pPr>
        <w:pStyle w:val="a4"/>
        <w:ind w:left="0" w:firstLine="696"/>
        <w:jc w:val="both"/>
        <w:rPr>
          <w:rFonts w:ascii="Times New Roman" w:hAnsi="Times New Roman" w:cs="Times New Roman"/>
          <w:sz w:val="24"/>
          <w:szCs w:val="24"/>
        </w:rPr>
      </w:pPr>
    </w:p>
    <w:p w:rsidR="001D5D14" w:rsidRPr="0012012B" w:rsidRDefault="001D5D14" w:rsidP="001D5D14">
      <w:pPr>
        <w:pStyle w:val="a4"/>
        <w:numPr>
          <w:ilvl w:val="0"/>
          <w:numId w:val="29"/>
        </w:numPr>
        <w:jc w:val="both"/>
        <w:rPr>
          <w:rFonts w:ascii="Times New Roman" w:hAnsi="Times New Roman" w:cs="Times New Roman"/>
          <w:color w:val="000000"/>
          <w:sz w:val="24"/>
          <w:szCs w:val="24"/>
        </w:rPr>
      </w:pPr>
      <w:r w:rsidRPr="0012012B">
        <w:rPr>
          <w:rFonts w:ascii="Times New Roman" w:hAnsi="Times New Roman" w:cs="Times New Roman"/>
          <w:color w:val="000000"/>
          <w:sz w:val="24"/>
          <w:szCs w:val="24"/>
        </w:rPr>
        <w:t xml:space="preserve">При проверке баланса исполнения бюджета (ф. 0503120) выявлены следующие   </w:t>
      </w:r>
    </w:p>
    <w:p w:rsidR="001D5D14" w:rsidRPr="00D23786" w:rsidRDefault="001D5D14" w:rsidP="001D5D14">
      <w:pPr>
        <w:pStyle w:val="a4"/>
        <w:jc w:val="both"/>
        <w:rPr>
          <w:rFonts w:ascii="Times New Roman" w:hAnsi="Times New Roman" w:cs="Times New Roman"/>
          <w:sz w:val="24"/>
          <w:szCs w:val="24"/>
        </w:rPr>
      </w:pPr>
      <w:r w:rsidRPr="00D23786">
        <w:rPr>
          <w:rFonts w:ascii="Times New Roman" w:hAnsi="Times New Roman" w:cs="Times New Roman"/>
          <w:color w:val="000000"/>
          <w:sz w:val="24"/>
          <w:szCs w:val="24"/>
        </w:rPr>
        <w:t>о</w:t>
      </w:r>
      <w:r>
        <w:rPr>
          <w:rFonts w:ascii="Times New Roman" w:hAnsi="Times New Roman" w:cs="Times New Roman"/>
          <w:color w:val="000000"/>
          <w:sz w:val="24"/>
          <w:szCs w:val="24"/>
        </w:rPr>
        <w:t>тклонения</w:t>
      </w:r>
      <w:r w:rsidRPr="00D23786">
        <w:rPr>
          <w:rFonts w:ascii="Times New Roman" w:hAnsi="Times New Roman" w:cs="Times New Roman"/>
          <w:color w:val="000000"/>
          <w:sz w:val="24"/>
          <w:szCs w:val="24"/>
        </w:rPr>
        <w:t>:</w:t>
      </w:r>
    </w:p>
    <w:p w:rsidR="001D5D14" w:rsidRPr="00C0081F" w:rsidRDefault="001D5D14" w:rsidP="001D5D14">
      <w:pPr>
        <w:pStyle w:val="ab"/>
        <w:ind w:left="720" w:firstLine="696"/>
        <w:jc w:val="both"/>
      </w:pPr>
      <w:r w:rsidRPr="00C0081F">
        <w:rPr>
          <w:color w:val="000000"/>
        </w:rPr>
        <w:t>В нарушение п. 95 «Инструкции о порядке составления и предоставления годовой, квартальной и месячной отчетности об исполнении бюджетов бюджетной системы РФ» данные на начало года формы 0503120 «Баланс исполнения бюджета» не соответствуют данным на конец отчетного периода предыдущего года (строки баланса 150, 191, 192, 400, 410, 530, 531,600, 900).</w:t>
      </w:r>
    </w:p>
    <w:p w:rsidR="001D5D14" w:rsidRPr="00C0081F" w:rsidRDefault="001D5D14" w:rsidP="001D5D14">
      <w:pPr>
        <w:pStyle w:val="ab"/>
        <w:ind w:left="720" w:firstLine="696"/>
        <w:jc w:val="both"/>
      </w:pPr>
      <w:r w:rsidRPr="00C0081F">
        <w:rPr>
          <w:color w:val="000000"/>
        </w:rPr>
        <w:t>В графе 9 формы 0503120 «Баланс исполнения бюджета» не отражены средства во временном распоряжении, по строкам баланса 530, 531, 600, 900 на конец отчетного периода текущего года, что повлекло за собой искажение показателей графы 10 «итого» баланса по этим же строкам.</w:t>
      </w:r>
    </w:p>
    <w:p w:rsidR="001D5D14" w:rsidRPr="00C0081F" w:rsidRDefault="001D5D14" w:rsidP="001D5D14">
      <w:pPr>
        <w:pStyle w:val="ab"/>
        <w:ind w:left="720" w:firstLine="696"/>
        <w:jc w:val="both"/>
      </w:pPr>
      <w:r w:rsidRPr="00C0081F">
        <w:lastRenderedPageBreak/>
        <w:t>В форме 0503121 «Отчет о финансовых результатах деятельности», не отражены показатели в графе 7 «итого» по строкам:</w:t>
      </w:r>
    </w:p>
    <w:p w:rsidR="001D5D14" w:rsidRPr="00C0081F" w:rsidRDefault="001D5D14" w:rsidP="001D5D14">
      <w:pPr>
        <w:pStyle w:val="ab"/>
        <w:ind w:left="720"/>
        <w:jc w:val="both"/>
      </w:pPr>
      <w:r w:rsidRPr="00C0081F">
        <w:rPr>
          <w:color w:val="000000"/>
        </w:rPr>
        <w:t>-520 «чистое увеличение задолженности по внутреннему государственному (муниципальному)  долгу»;</w:t>
      </w:r>
    </w:p>
    <w:p w:rsidR="001D5D14" w:rsidRPr="00C0081F" w:rsidRDefault="001D5D14" w:rsidP="001D5D14">
      <w:pPr>
        <w:pStyle w:val="ab"/>
        <w:ind w:left="720"/>
        <w:jc w:val="both"/>
      </w:pPr>
      <w:r w:rsidRPr="00C0081F">
        <w:t>-521 «увеличение задолженности по внутреннему государственному (муниципальному)  долгу»;</w:t>
      </w:r>
    </w:p>
    <w:p w:rsidR="001D5D14" w:rsidRPr="00C0081F" w:rsidRDefault="001D5D14" w:rsidP="001D5D14">
      <w:pPr>
        <w:pStyle w:val="ab"/>
        <w:ind w:left="720"/>
        <w:jc w:val="both"/>
      </w:pPr>
      <w:r w:rsidRPr="00C0081F">
        <w:t>-522 «уменьшение задолженности по внутреннему государственному (муниципальному)  долгу».</w:t>
      </w:r>
    </w:p>
    <w:p w:rsidR="001D5D14" w:rsidRDefault="001D5D14" w:rsidP="001D5D14">
      <w:pPr>
        <w:pStyle w:val="ab"/>
        <w:ind w:left="720" w:firstLine="696"/>
        <w:jc w:val="both"/>
        <w:rPr>
          <w:color w:val="000000"/>
        </w:rPr>
      </w:pPr>
      <w:r w:rsidRPr="00C0081F">
        <w:rPr>
          <w:color w:val="000000"/>
        </w:rPr>
        <w:t xml:space="preserve">В ходе проверки, органом исполнения бюджета предоставлена измененная форма 0503121 «Отчет о финансовых результатах деятельности» и форма 0503120 «Баланс исполнения бюджета». Орган исполнения бюджета поясняет причину изменения показателей в данных формах в связи с технической ошибкой. </w:t>
      </w:r>
    </w:p>
    <w:p w:rsidR="001D5D14" w:rsidRDefault="001D5D14" w:rsidP="001D5D14">
      <w:pPr>
        <w:pStyle w:val="ab"/>
        <w:ind w:left="720" w:firstLine="696"/>
        <w:jc w:val="both"/>
        <w:rPr>
          <w:color w:val="000000"/>
        </w:rPr>
      </w:pPr>
      <w:r w:rsidRPr="00C0081F">
        <w:rPr>
          <w:color w:val="000000"/>
        </w:rPr>
        <w:t>После замены форм показатели формы 0503121 «Отчет о финансовых результатах деятельности» соответствуют показателям 0503120 «Баланс исполнения бюджета».</w:t>
      </w:r>
    </w:p>
    <w:p w:rsidR="001D5D14" w:rsidRDefault="001D5D14" w:rsidP="001D5D14">
      <w:pPr>
        <w:ind w:left="709" w:hanging="4"/>
        <w:jc w:val="both"/>
        <w:rPr>
          <w:rFonts w:ascii="Times New Roman" w:eastAsia="Arial" w:hAnsi="Times New Roman" w:cs="Arial"/>
          <w:color w:val="000000"/>
          <w:sz w:val="24"/>
        </w:rPr>
      </w:pPr>
      <w:r>
        <w:rPr>
          <w:rFonts w:ascii="Times New Roman" w:eastAsia="Arial" w:hAnsi="Times New Roman" w:cs="Arial"/>
          <w:color w:val="000000"/>
          <w:sz w:val="24"/>
        </w:rPr>
        <w:t xml:space="preserve">Остатки на начало года формы 0503120 «Баланс исполнения бюджета» соответствуют данным на конец предыдущего года.  </w:t>
      </w:r>
    </w:p>
    <w:p w:rsidR="001D5D14" w:rsidRPr="00D46C94" w:rsidRDefault="001D5D14" w:rsidP="001D5D14">
      <w:pPr>
        <w:ind w:left="709" w:hanging="4"/>
        <w:jc w:val="both"/>
        <w:rPr>
          <w:rFonts w:ascii="Times New Roman" w:eastAsia="Arial" w:hAnsi="Times New Roman" w:cs="Arial"/>
          <w:sz w:val="24"/>
        </w:rPr>
      </w:pPr>
      <w:r w:rsidRPr="00D46C94">
        <w:rPr>
          <w:rFonts w:ascii="Times New Roman" w:eastAsia="Arial" w:hAnsi="Times New Roman" w:cs="Arial"/>
          <w:sz w:val="24"/>
        </w:rPr>
        <w:t xml:space="preserve">Контрольные соотношения показателей </w:t>
      </w:r>
      <w:r>
        <w:rPr>
          <w:rFonts w:ascii="Times New Roman" w:eastAsia="Arial" w:hAnsi="Times New Roman" w:cs="Arial"/>
          <w:sz w:val="24"/>
        </w:rPr>
        <w:t>г</w:t>
      </w:r>
      <w:r w:rsidRPr="00D46C94">
        <w:rPr>
          <w:rFonts w:ascii="Times New Roman" w:eastAsia="Arial" w:hAnsi="Times New Roman" w:cs="Arial"/>
          <w:sz w:val="24"/>
        </w:rPr>
        <w:t>одовой бюджетной отчетности</w:t>
      </w:r>
      <w:r>
        <w:rPr>
          <w:rFonts w:ascii="Times New Roman" w:eastAsia="Arial" w:hAnsi="Times New Roman" w:cs="Arial"/>
          <w:sz w:val="24"/>
        </w:rPr>
        <w:t>,</w:t>
      </w:r>
      <w:r w:rsidRPr="00D46C94">
        <w:rPr>
          <w:rFonts w:ascii="Times New Roman" w:eastAsia="Arial" w:hAnsi="Times New Roman" w:cs="Arial"/>
          <w:sz w:val="24"/>
        </w:rPr>
        <w:t xml:space="preserve"> установленные письмом Федерального казначейства от 31 декабря 2009 г. № 42-7.4-05/2.4-788 «Об особенностях составления и предоставления годовой отчетности об исполнении федерального бюджета главными распорядителями средств, главными администраторами доходов, главными администраторами источников финансирования дефицита бюджета» соблюдены. </w:t>
      </w:r>
    </w:p>
    <w:p w:rsidR="00C0081F" w:rsidRPr="00EC5C3F" w:rsidRDefault="00C0081F" w:rsidP="00884376">
      <w:pPr>
        <w:pStyle w:val="a4"/>
        <w:numPr>
          <w:ilvl w:val="0"/>
          <w:numId w:val="29"/>
        </w:numPr>
        <w:jc w:val="both"/>
        <w:rPr>
          <w:rFonts w:ascii="Times New Roman" w:hAnsi="Times New Roman" w:cs="Times New Roman"/>
          <w:sz w:val="24"/>
          <w:szCs w:val="24"/>
        </w:rPr>
      </w:pPr>
      <w:r w:rsidRPr="00EC5C3F">
        <w:rPr>
          <w:rFonts w:ascii="Times New Roman" w:hAnsi="Times New Roman" w:cs="Times New Roman"/>
          <w:color w:val="000000"/>
          <w:sz w:val="24"/>
          <w:szCs w:val="24"/>
        </w:rPr>
        <w:t>При проверке форм годовой бюджетной отчетности к «балансу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выявлено следующее:</w:t>
      </w:r>
    </w:p>
    <w:p w:rsidR="00C0081F" w:rsidRPr="00EC5C3F" w:rsidRDefault="00C0081F" w:rsidP="006C759E">
      <w:pPr>
        <w:pStyle w:val="a4"/>
        <w:jc w:val="both"/>
        <w:rPr>
          <w:rFonts w:ascii="Times New Roman" w:hAnsi="Times New Roman" w:cs="Times New Roman"/>
          <w:sz w:val="24"/>
          <w:szCs w:val="24"/>
        </w:rPr>
      </w:pPr>
      <w:r w:rsidRPr="00EC5C3F">
        <w:rPr>
          <w:rFonts w:ascii="Times New Roman" w:hAnsi="Times New Roman" w:cs="Times New Roman"/>
          <w:color w:val="000000"/>
          <w:sz w:val="24"/>
          <w:szCs w:val="24"/>
        </w:rPr>
        <w:t>-несоответствие показателей строки 200 «расходы всего» формы 0503182 «Сведения о кассовом исполнении смет доходов и расходов по приносящей доход деятельности» и строки 200 «расходы всего» формы 0503137 «Отчет об исполнении смет доходов и расходов по приносящей доход деятельности главного распорядителя, распорядителя, получателя бюджетных средств»;</w:t>
      </w:r>
    </w:p>
    <w:p w:rsidR="00C0081F" w:rsidRPr="00EC5C3F" w:rsidRDefault="00C0081F" w:rsidP="006C759E">
      <w:pPr>
        <w:pStyle w:val="a4"/>
        <w:jc w:val="both"/>
        <w:rPr>
          <w:rFonts w:ascii="Times New Roman" w:hAnsi="Times New Roman" w:cs="Times New Roman"/>
          <w:sz w:val="24"/>
          <w:szCs w:val="24"/>
        </w:rPr>
      </w:pPr>
      <w:r w:rsidRPr="00EC5C3F">
        <w:rPr>
          <w:rFonts w:ascii="Times New Roman" w:hAnsi="Times New Roman" w:cs="Times New Roman"/>
          <w:color w:val="000000"/>
          <w:sz w:val="24"/>
          <w:szCs w:val="24"/>
        </w:rPr>
        <w:t xml:space="preserve">-несоответствие показателей строки 700 «изменение остатков средств» формы 0503182 «Сведения о кассовом исполнении смет доходов и расходов по приносящей доход деятельности» и строки 700 «изменение остатков средств» формы 0503137 «Отчет об исполнении смет доходов и расходов по приносящей доход деятельности главного распорядителя, распорядителя, получателя бюджетных средств». </w:t>
      </w:r>
    </w:p>
    <w:p w:rsidR="00C0081F" w:rsidRPr="00EC5C3F" w:rsidRDefault="00C0081F" w:rsidP="006C759E">
      <w:pPr>
        <w:pStyle w:val="a4"/>
        <w:ind w:firstLine="696"/>
        <w:jc w:val="both"/>
        <w:rPr>
          <w:rFonts w:ascii="Times New Roman" w:hAnsi="Times New Roman" w:cs="Times New Roman"/>
          <w:sz w:val="24"/>
          <w:szCs w:val="24"/>
        </w:rPr>
      </w:pPr>
      <w:r w:rsidRPr="00EC5C3F">
        <w:rPr>
          <w:rFonts w:ascii="Times New Roman" w:hAnsi="Times New Roman" w:cs="Times New Roman"/>
          <w:color w:val="000000"/>
          <w:sz w:val="24"/>
          <w:szCs w:val="24"/>
        </w:rPr>
        <w:t xml:space="preserve">В ходе проверки, органом исполнения бюджета форма 0503182 «Сведения о кассовом исполнении смет доходов и расходов по приносящей доход </w:t>
      </w:r>
      <w:r w:rsidRPr="00EC5C3F">
        <w:rPr>
          <w:rFonts w:ascii="Times New Roman" w:hAnsi="Times New Roman" w:cs="Times New Roman"/>
          <w:color w:val="000000"/>
          <w:sz w:val="24"/>
          <w:szCs w:val="24"/>
        </w:rPr>
        <w:lastRenderedPageBreak/>
        <w:t>деятельности» и форма 0503137 «Отчет об исполнении смет доходов и расходов по приносящей доход деятельности главного распорядителя, распорядителя, получателя бюджетных средств»</w:t>
      </w:r>
      <w:r w:rsidR="00FE7DCD" w:rsidRPr="00EC5C3F">
        <w:rPr>
          <w:rFonts w:ascii="Times New Roman" w:hAnsi="Times New Roman" w:cs="Times New Roman"/>
          <w:color w:val="000000"/>
          <w:sz w:val="24"/>
          <w:szCs w:val="24"/>
        </w:rPr>
        <w:t xml:space="preserve"> откорректирована</w:t>
      </w:r>
      <w:r w:rsidRPr="00EC5C3F">
        <w:rPr>
          <w:rFonts w:ascii="Times New Roman" w:hAnsi="Times New Roman" w:cs="Times New Roman"/>
          <w:color w:val="000000"/>
          <w:sz w:val="24"/>
          <w:szCs w:val="24"/>
        </w:rPr>
        <w:t>.</w:t>
      </w:r>
    </w:p>
    <w:p w:rsidR="00C0081F" w:rsidRPr="00EC5C3F" w:rsidRDefault="00C0081F" w:rsidP="00306663">
      <w:pPr>
        <w:pStyle w:val="a4"/>
        <w:ind w:firstLine="696"/>
        <w:jc w:val="both"/>
        <w:rPr>
          <w:rFonts w:ascii="Times New Roman" w:hAnsi="Times New Roman" w:cs="Times New Roman"/>
          <w:color w:val="000000"/>
          <w:sz w:val="24"/>
          <w:szCs w:val="24"/>
        </w:rPr>
      </w:pPr>
      <w:r w:rsidRPr="00EC5C3F">
        <w:rPr>
          <w:rFonts w:ascii="Times New Roman" w:hAnsi="Times New Roman" w:cs="Times New Roman"/>
          <w:color w:val="000000"/>
          <w:sz w:val="24"/>
          <w:szCs w:val="24"/>
        </w:rPr>
        <w:t>Орган исполнения бюджета поясняет причину изменения показателей в данных формах в связи с технической ошибкой.</w:t>
      </w:r>
    </w:p>
    <w:p w:rsidR="00DE1D71" w:rsidRPr="00DE1D71" w:rsidRDefault="00DE1D71" w:rsidP="00884376">
      <w:pPr>
        <w:pStyle w:val="a4"/>
        <w:numPr>
          <w:ilvl w:val="0"/>
          <w:numId w:val="29"/>
        </w:numPr>
        <w:spacing w:after="0"/>
        <w:jc w:val="both"/>
        <w:rPr>
          <w:rFonts w:ascii="Times New Roman" w:hAnsi="Times New Roman" w:cs="Times New Roman"/>
          <w:sz w:val="24"/>
          <w:szCs w:val="24"/>
        </w:rPr>
      </w:pPr>
      <w:r w:rsidRPr="00DE1D71">
        <w:rPr>
          <w:rFonts w:ascii="Times New Roman" w:hAnsi="Times New Roman" w:cs="Times New Roman"/>
          <w:sz w:val="24"/>
          <w:szCs w:val="24"/>
        </w:rPr>
        <w:t>Проект решения Думы города Покачи «Об исполнении бюджета города Покачи за 2010 год» предоставленный в контрольно-счетную палату для внешней проверки содержит все приложения, предусмотренные п. 8.3 раздела 8 Положения «О бюджетном устройстве и бюджетном процессе в городе Покачи», утвержденного решением Думы от 26.06.2008 (в ред. от 22.10.2010).</w:t>
      </w:r>
    </w:p>
    <w:p w:rsidR="00DE1D71" w:rsidRPr="00DE1D71" w:rsidRDefault="00DE1D71" w:rsidP="009210D1">
      <w:pPr>
        <w:pStyle w:val="a4"/>
        <w:spacing w:after="0"/>
        <w:ind w:firstLine="696"/>
        <w:jc w:val="both"/>
        <w:rPr>
          <w:rFonts w:ascii="Times New Roman" w:hAnsi="Times New Roman" w:cs="Times New Roman"/>
          <w:sz w:val="24"/>
          <w:szCs w:val="24"/>
        </w:rPr>
      </w:pPr>
      <w:r w:rsidRPr="00DE1D71">
        <w:rPr>
          <w:rFonts w:ascii="Times New Roman" w:hAnsi="Times New Roman" w:cs="Times New Roman"/>
          <w:sz w:val="24"/>
          <w:szCs w:val="24"/>
        </w:rPr>
        <w:t>В результате проверки представленных форм выявлено несоответствие показателей, а именно:</w:t>
      </w:r>
    </w:p>
    <w:p w:rsidR="00DE1D71" w:rsidRPr="00DE1D71" w:rsidRDefault="00DE1D71" w:rsidP="009210D1">
      <w:pPr>
        <w:pStyle w:val="a4"/>
        <w:spacing w:after="0"/>
        <w:ind w:firstLine="696"/>
        <w:jc w:val="both"/>
        <w:rPr>
          <w:rFonts w:ascii="Times New Roman" w:hAnsi="Times New Roman" w:cs="Times New Roman"/>
          <w:sz w:val="24"/>
          <w:szCs w:val="24"/>
        </w:rPr>
      </w:pPr>
      <w:r w:rsidRPr="00DE1D71">
        <w:rPr>
          <w:rFonts w:ascii="Times New Roman" w:hAnsi="Times New Roman" w:cs="Times New Roman"/>
          <w:sz w:val="24"/>
          <w:szCs w:val="24"/>
        </w:rPr>
        <w:t xml:space="preserve">Показатели </w:t>
      </w:r>
      <w:r w:rsidR="009764F0" w:rsidRPr="00DE1D71">
        <w:rPr>
          <w:rFonts w:ascii="Times New Roman" w:hAnsi="Times New Roman" w:cs="Times New Roman"/>
          <w:sz w:val="24"/>
          <w:szCs w:val="24"/>
        </w:rPr>
        <w:t>формы 0503117 «отчет об исполнении бюджета».</w:t>
      </w:r>
      <w:r w:rsidR="009764F0">
        <w:rPr>
          <w:rFonts w:ascii="Times New Roman" w:hAnsi="Times New Roman" w:cs="Times New Roman"/>
          <w:sz w:val="24"/>
          <w:szCs w:val="24"/>
        </w:rPr>
        <w:t xml:space="preserve"> </w:t>
      </w:r>
      <w:r w:rsidRPr="00DE1D71">
        <w:rPr>
          <w:rFonts w:ascii="Times New Roman" w:hAnsi="Times New Roman" w:cs="Times New Roman"/>
          <w:sz w:val="24"/>
          <w:szCs w:val="24"/>
        </w:rPr>
        <w:t xml:space="preserve">графы 12 «исполнено» (раздел 10, подраздел 03 «социальное обеспечение населения») приложения №3 «исполнение расходов бюджета г. Покачи за 2010 год по ведомственной структуре расходов» к проекту решения Думы «Об исполнении бюджета города Покачи за 2010 год» не соответствуют показателям графы 5 «исполнено» (раздел 10 подраздел 03 «социальное обеспечение населения») </w:t>
      </w:r>
      <w:r w:rsidR="00FE7DCD">
        <w:rPr>
          <w:rFonts w:ascii="Times New Roman" w:hAnsi="Times New Roman" w:cs="Times New Roman"/>
          <w:sz w:val="24"/>
          <w:szCs w:val="24"/>
        </w:rPr>
        <w:t>Форма во время п</w:t>
      </w:r>
      <w:r w:rsidR="001D30EF">
        <w:rPr>
          <w:rFonts w:ascii="Times New Roman" w:hAnsi="Times New Roman" w:cs="Times New Roman"/>
          <w:sz w:val="24"/>
          <w:szCs w:val="24"/>
        </w:rPr>
        <w:t>роверки откорректирована.</w:t>
      </w:r>
    </w:p>
    <w:p w:rsidR="00D23786" w:rsidRPr="00D23786" w:rsidRDefault="00D23786" w:rsidP="00B3526F">
      <w:pPr>
        <w:pStyle w:val="a4"/>
        <w:jc w:val="both"/>
        <w:rPr>
          <w:rFonts w:ascii="Times New Roman" w:hAnsi="Times New Roman" w:cs="Times New Roman"/>
          <w:sz w:val="24"/>
          <w:szCs w:val="24"/>
        </w:rPr>
      </w:pPr>
    </w:p>
    <w:p w:rsidR="00C0081F" w:rsidRPr="00B3526F" w:rsidRDefault="00C0081F" w:rsidP="00884376">
      <w:pPr>
        <w:pStyle w:val="ab"/>
        <w:numPr>
          <w:ilvl w:val="0"/>
          <w:numId w:val="29"/>
        </w:numPr>
        <w:jc w:val="both"/>
      </w:pPr>
      <w:r w:rsidRPr="00B3526F">
        <w:rPr>
          <w:bCs/>
          <w:iCs/>
          <w:u w:val="single"/>
        </w:rPr>
        <w:t>На основании проведенной внешней проверки годовой бюджетной отчетности за 2010 год контрольно-счетная палата считает целесообразно рекомендовать:</w:t>
      </w:r>
    </w:p>
    <w:p w:rsidR="00C0081F" w:rsidRDefault="00C0081F" w:rsidP="001D5D14">
      <w:pPr>
        <w:pStyle w:val="ab"/>
        <w:ind w:left="720" w:firstLine="696"/>
        <w:jc w:val="both"/>
      </w:pPr>
      <w:r w:rsidRPr="00C0081F">
        <w:t xml:space="preserve">В целях недопущения впредь возникновения просроченной дебиторской задолженности </w:t>
      </w:r>
      <w:r w:rsidR="001D30EF">
        <w:t xml:space="preserve">получателям бюджетных средств </w:t>
      </w:r>
      <w:r w:rsidRPr="00C0081F">
        <w:t>более ответственно подходить к выбору добросовестных подрядчиков. В случае возникновения угрозы потери бюджетных средств своевременно проводить претензионную работу по взысканию дебиторской задолженности. Списание просроченной дебиторской и невостребованной кредиторской задолженности проводить в соответствии с требованиями нормативных актов. В обязательном порядке разработать и утвердить порядок списания просроченной или нереальной к взысканию дебиторской задолженности и просроченной или невостребованной кредиторской задолженности в муниципальных учреждениях города Покачи ;</w:t>
      </w:r>
    </w:p>
    <w:p w:rsidR="00F169C9" w:rsidRPr="00F169C9" w:rsidRDefault="00F169C9" w:rsidP="001D5D14">
      <w:pPr>
        <w:pStyle w:val="a4"/>
        <w:spacing w:after="0"/>
        <w:ind w:firstLine="696"/>
        <w:jc w:val="both"/>
        <w:rPr>
          <w:rFonts w:ascii="Times New Roman" w:hAnsi="Times New Roman" w:cs="Times New Roman"/>
          <w:sz w:val="24"/>
          <w:szCs w:val="24"/>
        </w:rPr>
      </w:pPr>
      <w:r w:rsidRPr="00F169C9">
        <w:rPr>
          <w:rFonts w:ascii="Times New Roman" w:hAnsi="Times New Roman" w:cs="Times New Roman"/>
          <w:sz w:val="24"/>
          <w:szCs w:val="24"/>
        </w:rPr>
        <w:t xml:space="preserve"> В целях недопущения неправомерного расходования бюджетных средств внимательно относиться к разработке программ, учитывая в них весь комплекс мероприятий, направленных на решение целей и задач, предусмотренных программой. Согласно пп. «а» п.2.5 гл.2 постановления № 143 от 17.03.2009 «Об утверждении порядка разработки и реализации долгосрочных и ведомственных целевых программ» при разработке программ должно  быть описание проблем, решение которых предлагается осуществить путем выполнения комплекса мероприятий</w:t>
      </w:r>
      <w:r w:rsidR="00D940B1">
        <w:rPr>
          <w:rFonts w:ascii="Times New Roman" w:hAnsi="Times New Roman" w:cs="Times New Roman"/>
          <w:sz w:val="24"/>
          <w:szCs w:val="24"/>
        </w:rPr>
        <w:t>.</w:t>
      </w:r>
      <w:r w:rsidRPr="00F169C9">
        <w:rPr>
          <w:rFonts w:ascii="Times New Roman" w:hAnsi="Times New Roman" w:cs="Times New Roman"/>
          <w:sz w:val="24"/>
          <w:szCs w:val="24"/>
        </w:rPr>
        <w:t xml:space="preserve"> </w:t>
      </w:r>
    </w:p>
    <w:p w:rsidR="00F169C9" w:rsidRPr="009210D1" w:rsidRDefault="00F169C9" w:rsidP="001D5D14">
      <w:pPr>
        <w:pStyle w:val="ab"/>
        <w:spacing w:after="0"/>
        <w:ind w:left="720" w:firstLine="696"/>
        <w:jc w:val="both"/>
      </w:pPr>
      <w:r w:rsidRPr="009210D1">
        <w:t>Не допускать безрезультатного расходования бюджетных средств.</w:t>
      </w:r>
      <w:r w:rsidR="001D30EF" w:rsidRPr="009210D1">
        <w:t xml:space="preserve"> </w:t>
      </w:r>
    </w:p>
    <w:p w:rsidR="00D940B1" w:rsidRDefault="00D940B1" w:rsidP="001D5D14">
      <w:pPr>
        <w:pStyle w:val="a4"/>
        <w:spacing w:after="0"/>
        <w:ind w:firstLine="696"/>
        <w:jc w:val="both"/>
        <w:rPr>
          <w:rFonts w:ascii="Times New Roman" w:hAnsi="Times New Roman" w:cs="Times New Roman"/>
          <w:sz w:val="24"/>
          <w:szCs w:val="24"/>
        </w:rPr>
      </w:pPr>
      <w:r w:rsidRPr="009210D1">
        <w:rPr>
          <w:rFonts w:ascii="Times New Roman" w:hAnsi="Times New Roman" w:cs="Times New Roman"/>
          <w:sz w:val="24"/>
          <w:szCs w:val="24"/>
        </w:rPr>
        <w:lastRenderedPageBreak/>
        <w:t>Доведение бюджетной росписи, лимитов бюджетных обязательств до распорядителей (получателей) средств бюджета производить в соответствии с требованиями Бюджетного Кодекса РФ.</w:t>
      </w:r>
    </w:p>
    <w:p w:rsidR="00D940B1" w:rsidRPr="00C0081F" w:rsidRDefault="00D940B1" w:rsidP="001D5D14">
      <w:pPr>
        <w:spacing w:before="100" w:beforeAutospacing="1" w:after="100" w:afterAutospacing="1" w:line="240" w:lineRule="auto"/>
        <w:ind w:left="720" w:firstLine="696"/>
        <w:jc w:val="both"/>
        <w:rPr>
          <w:rFonts w:ascii="Times New Roman" w:hAnsi="Times New Roman" w:cs="Times New Roman"/>
          <w:sz w:val="24"/>
          <w:szCs w:val="24"/>
        </w:rPr>
      </w:pPr>
      <w:r w:rsidRPr="00C0081F">
        <w:rPr>
          <w:rFonts w:ascii="Times New Roman" w:hAnsi="Times New Roman" w:cs="Times New Roman"/>
          <w:sz w:val="24"/>
          <w:szCs w:val="24"/>
        </w:rPr>
        <w:t xml:space="preserve">Соблюдать правила ведения </w:t>
      </w:r>
      <w:r w:rsidR="008647D9">
        <w:rPr>
          <w:rFonts w:ascii="Times New Roman" w:hAnsi="Times New Roman" w:cs="Times New Roman"/>
          <w:sz w:val="24"/>
          <w:szCs w:val="24"/>
        </w:rPr>
        <w:t xml:space="preserve">бюджетного </w:t>
      </w:r>
      <w:r w:rsidRPr="00C0081F">
        <w:rPr>
          <w:rFonts w:ascii="Times New Roman" w:hAnsi="Times New Roman" w:cs="Times New Roman"/>
          <w:sz w:val="24"/>
          <w:szCs w:val="24"/>
        </w:rPr>
        <w:t xml:space="preserve"> учета в соответствии с требованиями законодательных актов</w:t>
      </w:r>
      <w:r w:rsidR="00005EA4">
        <w:rPr>
          <w:rFonts w:ascii="Times New Roman" w:hAnsi="Times New Roman" w:cs="Times New Roman"/>
          <w:sz w:val="24"/>
          <w:szCs w:val="24"/>
        </w:rPr>
        <w:t xml:space="preserve"> и инструкций, так как неполное и недостоверное заполнение таблиц и форм, не дает  реальной картины читателям бюджетной отчетности.</w:t>
      </w:r>
    </w:p>
    <w:p w:rsidR="00D940B1" w:rsidRPr="00D940B1" w:rsidRDefault="00D940B1" w:rsidP="001D5D14">
      <w:pPr>
        <w:pStyle w:val="a4"/>
        <w:ind w:firstLine="696"/>
        <w:jc w:val="both"/>
        <w:rPr>
          <w:rFonts w:ascii="Times New Roman" w:hAnsi="Times New Roman" w:cs="Times New Roman"/>
          <w:sz w:val="24"/>
          <w:szCs w:val="24"/>
        </w:rPr>
      </w:pPr>
      <w:r w:rsidRPr="00D940B1">
        <w:rPr>
          <w:rFonts w:ascii="Times New Roman" w:hAnsi="Times New Roman" w:cs="Times New Roman"/>
          <w:sz w:val="24"/>
          <w:szCs w:val="24"/>
        </w:rPr>
        <w:t>Требовать своевременного предоставления документов, подтверждающих расход и позволяющего производить своевременное финансирование .</w:t>
      </w:r>
    </w:p>
    <w:p w:rsidR="00D940B1" w:rsidRDefault="00D940B1" w:rsidP="001D5D14">
      <w:pPr>
        <w:pStyle w:val="a4"/>
        <w:jc w:val="both"/>
        <w:rPr>
          <w:rFonts w:ascii="Times New Roman" w:hAnsi="Times New Roman" w:cs="Times New Roman"/>
          <w:sz w:val="24"/>
          <w:szCs w:val="24"/>
        </w:rPr>
      </w:pPr>
      <w:r w:rsidRPr="00D940B1">
        <w:rPr>
          <w:rFonts w:ascii="Times New Roman" w:hAnsi="Times New Roman" w:cs="Times New Roman"/>
          <w:sz w:val="24"/>
          <w:szCs w:val="24"/>
        </w:rPr>
        <w:t>Усилить работу по дополнительному привлечению средств в местный бюджет</w:t>
      </w:r>
      <w:r>
        <w:rPr>
          <w:rFonts w:ascii="Times New Roman" w:hAnsi="Times New Roman" w:cs="Times New Roman"/>
          <w:sz w:val="24"/>
          <w:szCs w:val="24"/>
        </w:rPr>
        <w:t>,</w:t>
      </w:r>
      <w:r w:rsidRPr="00D940B1">
        <w:rPr>
          <w:rFonts w:ascii="Times New Roman" w:hAnsi="Times New Roman" w:cs="Times New Roman"/>
          <w:sz w:val="24"/>
          <w:szCs w:val="24"/>
        </w:rPr>
        <w:t xml:space="preserve"> в том числе по предпринимательской и иной приносящей доход деятельности.</w:t>
      </w:r>
    </w:p>
    <w:p w:rsidR="00C0081F" w:rsidRPr="00F169C9" w:rsidRDefault="00C0081F" w:rsidP="005F1F17">
      <w:pPr>
        <w:jc w:val="both"/>
      </w:pPr>
      <w:r w:rsidRPr="00C0081F">
        <w:rPr>
          <w:rFonts w:ascii="Times New Roman" w:hAnsi="Times New Roman" w:cs="Times New Roman"/>
          <w:sz w:val="24"/>
          <w:szCs w:val="24"/>
        </w:rPr>
        <w:t>  </w:t>
      </w:r>
      <w:r w:rsidR="005F1F17">
        <w:rPr>
          <w:rFonts w:ascii="Times New Roman" w:hAnsi="Times New Roman" w:cs="Times New Roman"/>
          <w:sz w:val="24"/>
          <w:szCs w:val="24"/>
        </w:rPr>
        <w:tab/>
      </w:r>
      <w:r w:rsidRPr="00F169C9">
        <w:rPr>
          <w:b/>
          <w:bCs/>
        </w:rPr>
        <w:t>11.Заключительные положения на внешнюю проверку годового отчета.</w:t>
      </w:r>
    </w:p>
    <w:p w:rsidR="008265D6" w:rsidRPr="00CF3140" w:rsidRDefault="00C0081F" w:rsidP="00F169C9">
      <w:pPr>
        <w:pStyle w:val="ab"/>
        <w:ind w:left="720" w:firstLine="696"/>
        <w:jc w:val="both"/>
        <w:rPr>
          <w:i/>
        </w:rPr>
      </w:pPr>
      <w:r w:rsidRPr="00CF3140">
        <w:rPr>
          <w:bCs/>
          <w:i/>
          <w:iCs/>
        </w:rPr>
        <w:t>В процессе проведения проверки выявлены отдельные случаи неверного отражения и представления данных в бухгалтерской отчетности в связи с нарушением со стороны персонала хозяйствующего субъекта установленных нормативными документами правил ведения и организации бухгалтерского учета и подготовки бухгалтерской отчетности.</w:t>
      </w:r>
      <w:r w:rsidR="00F169C9" w:rsidRPr="00CF3140">
        <w:rPr>
          <w:bCs/>
          <w:i/>
          <w:iCs/>
        </w:rPr>
        <w:t xml:space="preserve"> </w:t>
      </w:r>
      <w:r w:rsidR="008265D6" w:rsidRPr="00CF3140">
        <w:rPr>
          <w:bCs/>
          <w:i/>
          <w:iCs/>
        </w:rPr>
        <w:t>Имелись случаи отражения в формах неполной информации, которые устранялись по возможности в ходе проведения проверки. В целом</w:t>
      </w:r>
      <w:r w:rsidR="00CF3140">
        <w:rPr>
          <w:bCs/>
          <w:i/>
          <w:iCs/>
        </w:rPr>
        <w:t>,</w:t>
      </w:r>
      <w:r w:rsidR="008265D6" w:rsidRPr="00CF3140">
        <w:rPr>
          <w:bCs/>
          <w:i/>
          <w:iCs/>
        </w:rPr>
        <w:t xml:space="preserve"> показатели прозрачны  и информативны.</w:t>
      </w:r>
      <w:r w:rsidR="00F169C9" w:rsidRPr="00CF3140">
        <w:rPr>
          <w:bCs/>
          <w:i/>
          <w:iCs/>
        </w:rPr>
        <w:t xml:space="preserve"> Контрольные соотношения при составлении отчетности соблюдены.</w:t>
      </w:r>
    </w:p>
    <w:p w:rsidR="008265D6" w:rsidRPr="00CF3140" w:rsidRDefault="00C0081F" w:rsidP="008265D6">
      <w:pPr>
        <w:pStyle w:val="ab"/>
        <w:ind w:left="720" w:firstLine="696"/>
        <w:jc w:val="both"/>
        <w:rPr>
          <w:bCs/>
          <w:i/>
          <w:iCs/>
        </w:rPr>
      </w:pPr>
      <w:r w:rsidRPr="00CF3140">
        <w:rPr>
          <w:bCs/>
          <w:i/>
          <w:iCs/>
        </w:rPr>
        <w:t xml:space="preserve">Искажений </w:t>
      </w:r>
      <w:r w:rsidR="008647D9">
        <w:rPr>
          <w:bCs/>
          <w:i/>
          <w:iCs/>
        </w:rPr>
        <w:t xml:space="preserve">бюджетной </w:t>
      </w:r>
      <w:r w:rsidRPr="00CF3140">
        <w:rPr>
          <w:bCs/>
          <w:i/>
          <w:iCs/>
        </w:rPr>
        <w:t xml:space="preserve"> отчетности, имеющих существенный характер, либо явившихся результатом преднамеренных действий или бездействий персонала, совершенных в корыстных целях для того, чтобы ввести в заблуждение пользователей бухгалтерской отчетности, то есть значительно влияющих на достоверность бухгалтерской отчетности не выявлено. </w:t>
      </w:r>
    </w:p>
    <w:p w:rsidR="00C0081F" w:rsidRPr="00F169C9" w:rsidRDefault="00693417" w:rsidP="00693417">
      <w:pPr>
        <w:pStyle w:val="ab"/>
        <w:ind w:left="720" w:firstLine="696"/>
        <w:jc w:val="both"/>
      </w:pPr>
      <w:r w:rsidRPr="00F169C9">
        <w:rPr>
          <w:b/>
          <w:bCs/>
          <w:i/>
          <w:iCs/>
        </w:rPr>
        <w:t>Бюджетная отчетность главных администраторов бюджетных средств города Покачи достоверна. Сведения, содержащиеся в отчете об исполнении бюджета города</w:t>
      </w:r>
      <w:r w:rsidR="00F169C9" w:rsidRPr="00F169C9">
        <w:rPr>
          <w:bCs/>
          <w:iCs/>
        </w:rPr>
        <w:t xml:space="preserve"> </w:t>
      </w:r>
      <w:r w:rsidR="00F169C9" w:rsidRPr="00F169C9">
        <w:rPr>
          <w:b/>
          <w:bCs/>
          <w:i/>
          <w:iCs/>
        </w:rPr>
        <w:t>имеют достаточную полноту</w:t>
      </w:r>
      <w:r w:rsidRPr="00F169C9">
        <w:rPr>
          <w:b/>
          <w:bCs/>
          <w:i/>
          <w:iCs/>
        </w:rPr>
        <w:t>. В целом, участники  бюджетного процесса города Покачи, совершали хозяйственные операции в рамках действующего законодательства и решений Думы  города Покачи</w:t>
      </w:r>
      <w:r w:rsidR="009901C6">
        <w:rPr>
          <w:b/>
          <w:bCs/>
          <w:i/>
          <w:iCs/>
        </w:rPr>
        <w:t>, касающихся бюджета города.</w:t>
      </w:r>
    </w:p>
    <w:p w:rsidR="00C0081F" w:rsidRPr="00C0081F" w:rsidRDefault="00C0081F" w:rsidP="00C0081F">
      <w:pPr>
        <w:pStyle w:val="ab"/>
        <w:ind w:left="720"/>
        <w:jc w:val="both"/>
      </w:pPr>
    </w:p>
    <w:p w:rsidR="002229AA" w:rsidRPr="00C0081F" w:rsidRDefault="002229AA" w:rsidP="00C0081F">
      <w:pPr>
        <w:pStyle w:val="ab"/>
        <w:jc w:val="both"/>
      </w:pPr>
    </w:p>
    <w:p w:rsidR="00C0081F" w:rsidRPr="00C0081F" w:rsidRDefault="00C0081F" w:rsidP="00C0081F">
      <w:pPr>
        <w:pStyle w:val="ab"/>
        <w:jc w:val="both"/>
      </w:pPr>
    </w:p>
    <w:p w:rsidR="00C0081F" w:rsidRPr="00C0081F" w:rsidRDefault="00C0081F" w:rsidP="00C0081F">
      <w:pPr>
        <w:pStyle w:val="ab"/>
        <w:jc w:val="both"/>
      </w:pPr>
      <w:r w:rsidRPr="00C0081F">
        <w:t>Председатель</w:t>
      </w:r>
      <w:r w:rsidR="00D940B1">
        <w:t xml:space="preserve"> </w:t>
      </w:r>
      <w:r w:rsidRPr="00C0081F">
        <w:t xml:space="preserve">контрольно-счетной палаты </w:t>
      </w:r>
      <w:r w:rsidR="00CF3140">
        <w:tab/>
      </w:r>
      <w:r w:rsidR="00CF3140">
        <w:tab/>
      </w:r>
      <w:r w:rsidR="00CF3140">
        <w:tab/>
      </w:r>
      <w:r w:rsidR="00CF3140">
        <w:tab/>
      </w:r>
      <w:r w:rsidR="00CF3140">
        <w:tab/>
      </w:r>
      <w:r w:rsidRPr="00C0081F">
        <w:t>Н.М.Сумина</w:t>
      </w:r>
    </w:p>
    <w:p w:rsidR="00C0081F" w:rsidRPr="00C0081F" w:rsidRDefault="00C0081F" w:rsidP="00C0081F">
      <w:pPr>
        <w:pStyle w:val="ab"/>
        <w:jc w:val="both"/>
      </w:pPr>
      <w:r w:rsidRPr="00C0081F">
        <w:t>Думы города Покачи</w:t>
      </w:r>
    </w:p>
    <w:p w:rsidR="00C0081F" w:rsidRPr="00C0081F" w:rsidRDefault="00C0081F" w:rsidP="00C0081F">
      <w:pPr>
        <w:pStyle w:val="ab"/>
        <w:jc w:val="both"/>
      </w:pPr>
    </w:p>
    <w:p w:rsidR="00946DD7" w:rsidRPr="00C0081F" w:rsidRDefault="00946DD7" w:rsidP="00C0081F">
      <w:pPr>
        <w:jc w:val="both"/>
        <w:rPr>
          <w:rFonts w:ascii="Times New Roman" w:hAnsi="Times New Roman" w:cs="Times New Roman"/>
          <w:sz w:val="24"/>
          <w:szCs w:val="24"/>
        </w:rPr>
      </w:pPr>
    </w:p>
    <w:sectPr w:rsidR="00946DD7" w:rsidRPr="00C0081F" w:rsidSect="00A779F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8CA" w:rsidRDefault="000678CA" w:rsidP="00BA0C7A">
      <w:pPr>
        <w:spacing w:after="0" w:line="240" w:lineRule="auto"/>
      </w:pPr>
      <w:r>
        <w:separator/>
      </w:r>
    </w:p>
  </w:endnote>
  <w:endnote w:type="continuationSeparator" w:id="1">
    <w:p w:rsidR="000678CA" w:rsidRDefault="000678CA" w:rsidP="00BA0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1188"/>
      <w:docPartObj>
        <w:docPartGallery w:val="Page Numbers (Bottom of Page)"/>
        <w:docPartUnique/>
      </w:docPartObj>
    </w:sdtPr>
    <w:sdtContent>
      <w:p w:rsidR="00EC5C3F" w:rsidRDefault="008344C3">
        <w:pPr>
          <w:pStyle w:val="a8"/>
          <w:jc w:val="right"/>
        </w:pPr>
        <w:fldSimple w:instr=" PAGE   \* MERGEFORMAT ">
          <w:r w:rsidR="00FB72F0">
            <w:rPr>
              <w:noProof/>
            </w:rPr>
            <w:t>1</w:t>
          </w:r>
        </w:fldSimple>
      </w:p>
    </w:sdtContent>
  </w:sdt>
  <w:p w:rsidR="00EC5C3F" w:rsidRDefault="00EC5C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8CA" w:rsidRDefault="000678CA" w:rsidP="00BA0C7A">
      <w:pPr>
        <w:spacing w:after="0" w:line="240" w:lineRule="auto"/>
      </w:pPr>
      <w:r>
        <w:separator/>
      </w:r>
    </w:p>
  </w:footnote>
  <w:footnote w:type="continuationSeparator" w:id="1">
    <w:p w:rsidR="000678CA" w:rsidRDefault="000678CA" w:rsidP="00BA0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D709E1E"/>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caps w:val="0"/>
        <w:outline w:val="0"/>
        <w:shadow w:val="0"/>
        <w:emboss/>
        <w:imprint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3160EE4"/>
    <w:multiLevelType w:val="multilevel"/>
    <w:tmpl w:val="6782855E"/>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6">
    <w:nsid w:val="04B41484"/>
    <w:multiLevelType w:val="multilevel"/>
    <w:tmpl w:val="678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347C44"/>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07DF8"/>
    <w:multiLevelType w:val="multilevel"/>
    <w:tmpl w:val="90BAD4F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F63B4"/>
    <w:multiLevelType w:val="multilevel"/>
    <w:tmpl w:val="678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331418"/>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B5F2C"/>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B3F22"/>
    <w:multiLevelType w:val="multilevel"/>
    <w:tmpl w:val="678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13A12"/>
    <w:multiLevelType w:val="hybridMultilevel"/>
    <w:tmpl w:val="7210305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63FA6"/>
    <w:multiLevelType w:val="multilevel"/>
    <w:tmpl w:val="67828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B614B2"/>
    <w:multiLevelType w:val="multilevel"/>
    <w:tmpl w:val="2D80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74876"/>
    <w:multiLevelType w:val="hybridMultilevel"/>
    <w:tmpl w:val="C9020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FE2B6C"/>
    <w:multiLevelType w:val="hybridMultilevel"/>
    <w:tmpl w:val="EF367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64845"/>
    <w:multiLevelType w:val="multilevel"/>
    <w:tmpl w:val="62E66D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744B15"/>
    <w:multiLevelType w:val="multilevel"/>
    <w:tmpl w:val="678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411A95"/>
    <w:multiLevelType w:val="hybridMultilevel"/>
    <w:tmpl w:val="552E48A6"/>
    <w:lvl w:ilvl="0" w:tplc="923C990A">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D6A7A"/>
    <w:multiLevelType w:val="hybridMultilevel"/>
    <w:tmpl w:val="3564B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24A61"/>
    <w:multiLevelType w:val="multilevel"/>
    <w:tmpl w:val="50344B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6436F"/>
    <w:multiLevelType w:val="multilevel"/>
    <w:tmpl w:val="90BAD4F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B3209"/>
    <w:multiLevelType w:val="multilevel"/>
    <w:tmpl w:val="5E763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EA3B8F"/>
    <w:multiLevelType w:val="multilevel"/>
    <w:tmpl w:val="0ECC155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B73664"/>
    <w:multiLevelType w:val="multilevel"/>
    <w:tmpl w:val="67828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DB37BC"/>
    <w:multiLevelType w:val="multilevel"/>
    <w:tmpl w:val="C158D1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6562BB"/>
    <w:multiLevelType w:val="multilevel"/>
    <w:tmpl w:val="A07E6E7C"/>
    <w:lvl w:ilvl="0">
      <w:start w:val="10"/>
      <w:numFmt w:val="decimal"/>
      <w:lvlText w:val="%1."/>
      <w:lvlJc w:val="left"/>
      <w:pPr>
        <w:tabs>
          <w:tab w:val="num" w:pos="502"/>
        </w:tabs>
        <w:ind w:left="502" w:hanging="360"/>
      </w:pPr>
      <w:rPr>
        <w:color w:val="auto"/>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897E2B"/>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330679"/>
    <w:multiLevelType w:val="multilevel"/>
    <w:tmpl w:val="71064C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70443"/>
    <w:multiLevelType w:val="hybridMultilevel"/>
    <w:tmpl w:val="43D80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C4C73"/>
    <w:multiLevelType w:val="multilevel"/>
    <w:tmpl w:val="591614D2"/>
    <w:lvl w:ilvl="0">
      <w:start w:val="5"/>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6C15E8"/>
    <w:multiLevelType w:val="hybridMultilevel"/>
    <w:tmpl w:val="3BD47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24"/>
  </w:num>
  <w:num w:numId="5">
    <w:abstractNumId w:val="22"/>
  </w:num>
  <w:num w:numId="6">
    <w:abstractNumId w:val="25"/>
  </w:num>
  <w:num w:numId="7">
    <w:abstractNumId w:val="32"/>
  </w:num>
  <w:num w:numId="8">
    <w:abstractNumId w:val="18"/>
  </w:num>
  <w:num w:numId="9">
    <w:abstractNumId w:val="27"/>
  </w:num>
  <w:num w:numId="10">
    <w:abstractNumId w:val="28"/>
  </w:num>
  <w:num w:numId="11">
    <w:abstractNumId w:val="15"/>
  </w:num>
  <w:num w:numId="12">
    <w:abstractNumId w:val="33"/>
  </w:num>
  <w:num w:numId="13">
    <w:abstractNumId w:val="31"/>
  </w:num>
  <w:num w:numId="14">
    <w:abstractNumId w:val="14"/>
  </w:num>
  <w:num w:numId="15">
    <w:abstractNumId w:val="6"/>
  </w:num>
  <w:num w:numId="16">
    <w:abstractNumId w:val="19"/>
  </w:num>
  <w:num w:numId="17">
    <w:abstractNumId w:val="9"/>
  </w:num>
  <w:num w:numId="18">
    <w:abstractNumId w:val="30"/>
  </w:num>
  <w:num w:numId="19">
    <w:abstractNumId w:val="29"/>
  </w:num>
  <w:num w:numId="20">
    <w:abstractNumId w:val="8"/>
  </w:num>
  <w:num w:numId="21">
    <w:abstractNumId w:val="11"/>
  </w:num>
  <w:num w:numId="22">
    <w:abstractNumId w:val="10"/>
  </w:num>
  <w:num w:numId="23">
    <w:abstractNumId w:val="26"/>
  </w:num>
  <w:num w:numId="24">
    <w:abstractNumId w:val="23"/>
  </w:num>
  <w:num w:numId="25">
    <w:abstractNumId w:val="17"/>
  </w:num>
  <w:num w:numId="26">
    <w:abstractNumId w:val="21"/>
  </w:num>
  <w:num w:numId="27">
    <w:abstractNumId w:val="16"/>
  </w:num>
  <w:num w:numId="28">
    <w:abstractNumId w:val="20"/>
  </w:num>
  <w:num w:numId="29">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2D95"/>
    <w:rsid w:val="00005EA4"/>
    <w:rsid w:val="00014DE1"/>
    <w:rsid w:val="00024CE4"/>
    <w:rsid w:val="00032B8E"/>
    <w:rsid w:val="00043705"/>
    <w:rsid w:val="00046DEF"/>
    <w:rsid w:val="000511A8"/>
    <w:rsid w:val="000553D8"/>
    <w:rsid w:val="00062C62"/>
    <w:rsid w:val="00065E69"/>
    <w:rsid w:val="000678CA"/>
    <w:rsid w:val="000708D1"/>
    <w:rsid w:val="0007522C"/>
    <w:rsid w:val="0008193F"/>
    <w:rsid w:val="00082BEC"/>
    <w:rsid w:val="00087E56"/>
    <w:rsid w:val="00091099"/>
    <w:rsid w:val="000946A2"/>
    <w:rsid w:val="00094B1B"/>
    <w:rsid w:val="000958EA"/>
    <w:rsid w:val="00097421"/>
    <w:rsid w:val="000A09BB"/>
    <w:rsid w:val="000B1FC8"/>
    <w:rsid w:val="000B5BB3"/>
    <w:rsid w:val="000C39A7"/>
    <w:rsid w:val="000D2FB5"/>
    <w:rsid w:val="000D30C2"/>
    <w:rsid w:val="000D49BD"/>
    <w:rsid w:val="000D5064"/>
    <w:rsid w:val="000E0A1A"/>
    <w:rsid w:val="000E3C12"/>
    <w:rsid w:val="000E4F61"/>
    <w:rsid w:val="000E60FB"/>
    <w:rsid w:val="000F2919"/>
    <w:rsid w:val="000F6E8A"/>
    <w:rsid w:val="000F7140"/>
    <w:rsid w:val="000F7584"/>
    <w:rsid w:val="000F7B59"/>
    <w:rsid w:val="00100BE6"/>
    <w:rsid w:val="001019AA"/>
    <w:rsid w:val="00102459"/>
    <w:rsid w:val="0010271F"/>
    <w:rsid w:val="00104E19"/>
    <w:rsid w:val="00122CFD"/>
    <w:rsid w:val="00130119"/>
    <w:rsid w:val="00134E42"/>
    <w:rsid w:val="00137252"/>
    <w:rsid w:val="00175643"/>
    <w:rsid w:val="001802ED"/>
    <w:rsid w:val="00187E36"/>
    <w:rsid w:val="00190A31"/>
    <w:rsid w:val="0019711F"/>
    <w:rsid w:val="001A13D9"/>
    <w:rsid w:val="001B03CD"/>
    <w:rsid w:val="001C0EFD"/>
    <w:rsid w:val="001C31B0"/>
    <w:rsid w:val="001C3C59"/>
    <w:rsid w:val="001D30EF"/>
    <w:rsid w:val="001D4426"/>
    <w:rsid w:val="001D5194"/>
    <w:rsid w:val="001D5D14"/>
    <w:rsid w:val="001E206E"/>
    <w:rsid w:val="001E2F35"/>
    <w:rsid w:val="001F11DF"/>
    <w:rsid w:val="00200617"/>
    <w:rsid w:val="00207FB5"/>
    <w:rsid w:val="00211D36"/>
    <w:rsid w:val="002229AA"/>
    <w:rsid w:val="00223F9E"/>
    <w:rsid w:val="00233B3E"/>
    <w:rsid w:val="00244379"/>
    <w:rsid w:val="00246C35"/>
    <w:rsid w:val="00247DE3"/>
    <w:rsid w:val="002508F4"/>
    <w:rsid w:val="00251841"/>
    <w:rsid w:val="00254B6C"/>
    <w:rsid w:val="00256382"/>
    <w:rsid w:val="00261529"/>
    <w:rsid w:val="00273A54"/>
    <w:rsid w:val="00273A8D"/>
    <w:rsid w:val="0028160C"/>
    <w:rsid w:val="0028561F"/>
    <w:rsid w:val="002862E4"/>
    <w:rsid w:val="00286A28"/>
    <w:rsid w:val="00290C8A"/>
    <w:rsid w:val="00295B3F"/>
    <w:rsid w:val="00296613"/>
    <w:rsid w:val="002A1BA6"/>
    <w:rsid w:val="002A75F4"/>
    <w:rsid w:val="002B0250"/>
    <w:rsid w:val="002B2354"/>
    <w:rsid w:val="002B5446"/>
    <w:rsid w:val="002C1047"/>
    <w:rsid w:val="002C2D45"/>
    <w:rsid w:val="002C4DAB"/>
    <w:rsid w:val="002D197C"/>
    <w:rsid w:val="002D338B"/>
    <w:rsid w:val="002D5A2C"/>
    <w:rsid w:val="002D6162"/>
    <w:rsid w:val="002E28FD"/>
    <w:rsid w:val="002E4AD4"/>
    <w:rsid w:val="002E72CA"/>
    <w:rsid w:val="002E797E"/>
    <w:rsid w:val="002F0932"/>
    <w:rsid w:val="002F2418"/>
    <w:rsid w:val="002F411D"/>
    <w:rsid w:val="002F6224"/>
    <w:rsid w:val="002F651A"/>
    <w:rsid w:val="002F71F8"/>
    <w:rsid w:val="00302FB5"/>
    <w:rsid w:val="00304217"/>
    <w:rsid w:val="00306663"/>
    <w:rsid w:val="003109FC"/>
    <w:rsid w:val="00310DF8"/>
    <w:rsid w:val="00316426"/>
    <w:rsid w:val="00317431"/>
    <w:rsid w:val="00326731"/>
    <w:rsid w:val="003272C1"/>
    <w:rsid w:val="00331E9C"/>
    <w:rsid w:val="0033286D"/>
    <w:rsid w:val="003340FC"/>
    <w:rsid w:val="00334CC1"/>
    <w:rsid w:val="00335612"/>
    <w:rsid w:val="00340821"/>
    <w:rsid w:val="00340A87"/>
    <w:rsid w:val="00343F9A"/>
    <w:rsid w:val="00344129"/>
    <w:rsid w:val="00345B87"/>
    <w:rsid w:val="00351A9E"/>
    <w:rsid w:val="00353B23"/>
    <w:rsid w:val="00366AE8"/>
    <w:rsid w:val="00371CB2"/>
    <w:rsid w:val="0037670A"/>
    <w:rsid w:val="00377AC8"/>
    <w:rsid w:val="00377E2D"/>
    <w:rsid w:val="0039190A"/>
    <w:rsid w:val="003921EE"/>
    <w:rsid w:val="00392E07"/>
    <w:rsid w:val="003977F6"/>
    <w:rsid w:val="003A166D"/>
    <w:rsid w:val="003B5102"/>
    <w:rsid w:val="003B78D0"/>
    <w:rsid w:val="003C1E59"/>
    <w:rsid w:val="003C3450"/>
    <w:rsid w:val="003C4534"/>
    <w:rsid w:val="003D6D41"/>
    <w:rsid w:val="003E449E"/>
    <w:rsid w:val="003E4C78"/>
    <w:rsid w:val="003F352B"/>
    <w:rsid w:val="003F3662"/>
    <w:rsid w:val="003F4910"/>
    <w:rsid w:val="003F56D3"/>
    <w:rsid w:val="00402FFE"/>
    <w:rsid w:val="00407920"/>
    <w:rsid w:val="00407F1C"/>
    <w:rsid w:val="0041610B"/>
    <w:rsid w:val="00416FD4"/>
    <w:rsid w:val="0041715E"/>
    <w:rsid w:val="004223BF"/>
    <w:rsid w:val="00423CE9"/>
    <w:rsid w:val="00427045"/>
    <w:rsid w:val="00432DD5"/>
    <w:rsid w:val="004354A9"/>
    <w:rsid w:val="004479D4"/>
    <w:rsid w:val="004511AD"/>
    <w:rsid w:val="0045481C"/>
    <w:rsid w:val="004637A8"/>
    <w:rsid w:val="004672E8"/>
    <w:rsid w:val="00467EA5"/>
    <w:rsid w:val="00470D55"/>
    <w:rsid w:val="004759C5"/>
    <w:rsid w:val="00476000"/>
    <w:rsid w:val="0048087F"/>
    <w:rsid w:val="0048681F"/>
    <w:rsid w:val="004907DE"/>
    <w:rsid w:val="00491256"/>
    <w:rsid w:val="004A61E2"/>
    <w:rsid w:val="004B5448"/>
    <w:rsid w:val="004B56AE"/>
    <w:rsid w:val="004B609F"/>
    <w:rsid w:val="004B7AD8"/>
    <w:rsid w:val="004B7BB9"/>
    <w:rsid w:val="004C12CA"/>
    <w:rsid w:val="004C2EF8"/>
    <w:rsid w:val="004C7A90"/>
    <w:rsid w:val="004E2F40"/>
    <w:rsid w:val="004E2FD2"/>
    <w:rsid w:val="004F01C7"/>
    <w:rsid w:val="004F18E4"/>
    <w:rsid w:val="004F2CA1"/>
    <w:rsid w:val="004F53D9"/>
    <w:rsid w:val="004F5C7D"/>
    <w:rsid w:val="00500AA8"/>
    <w:rsid w:val="0050643D"/>
    <w:rsid w:val="005066E8"/>
    <w:rsid w:val="005124DB"/>
    <w:rsid w:val="0051360C"/>
    <w:rsid w:val="005203BA"/>
    <w:rsid w:val="00521157"/>
    <w:rsid w:val="0052269F"/>
    <w:rsid w:val="00533C9F"/>
    <w:rsid w:val="005352CC"/>
    <w:rsid w:val="00536460"/>
    <w:rsid w:val="00543797"/>
    <w:rsid w:val="0054392F"/>
    <w:rsid w:val="005541B0"/>
    <w:rsid w:val="00561572"/>
    <w:rsid w:val="00562CCA"/>
    <w:rsid w:val="0056532C"/>
    <w:rsid w:val="00570F7E"/>
    <w:rsid w:val="00582E37"/>
    <w:rsid w:val="00587EE8"/>
    <w:rsid w:val="00593D5B"/>
    <w:rsid w:val="005943EC"/>
    <w:rsid w:val="005943F7"/>
    <w:rsid w:val="005B1710"/>
    <w:rsid w:val="005B7BAF"/>
    <w:rsid w:val="005C411D"/>
    <w:rsid w:val="005C626A"/>
    <w:rsid w:val="005C67B0"/>
    <w:rsid w:val="005D0E45"/>
    <w:rsid w:val="005D72DB"/>
    <w:rsid w:val="005E4151"/>
    <w:rsid w:val="005E58EA"/>
    <w:rsid w:val="005F01F2"/>
    <w:rsid w:val="005F1F17"/>
    <w:rsid w:val="005F2FEC"/>
    <w:rsid w:val="00600718"/>
    <w:rsid w:val="00604037"/>
    <w:rsid w:val="0060493D"/>
    <w:rsid w:val="00604FE8"/>
    <w:rsid w:val="00607FA3"/>
    <w:rsid w:val="00621B6F"/>
    <w:rsid w:val="006224AB"/>
    <w:rsid w:val="00624A8D"/>
    <w:rsid w:val="00627082"/>
    <w:rsid w:val="00633051"/>
    <w:rsid w:val="00636A02"/>
    <w:rsid w:val="00642C36"/>
    <w:rsid w:val="00643D2E"/>
    <w:rsid w:val="00646D80"/>
    <w:rsid w:val="0065302D"/>
    <w:rsid w:val="006560F1"/>
    <w:rsid w:val="00671873"/>
    <w:rsid w:val="00674B1B"/>
    <w:rsid w:val="00677226"/>
    <w:rsid w:val="00680920"/>
    <w:rsid w:val="00682088"/>
    <w:rsid w:val="00685866"/>
    <w:rsid w:val="00687309"/>
    <w:rsid w:val="00693417"/>
    <w:rsid w:val="00694590"/>
    <w:rsid w:val="0069597C"/>
    <w:rsid w:val="006959BA"/>
    <w:rsid w:val="006B2A97"/>
    <w:rsid w:val="006C17FD"/>
    <w:rsid w:val="006C759E"/>
    <w:rsid w:val="006D2BD2"/>
    <w:rsid w:val="006D5DEE"/>
    <w:rsid w:val="006D772B"/>
    <w:rsid w:val="006E240A"/>
    <w:rsid w:val="006E3988"/>
    <w:rsid w:val="006E4B81"/>
    <w:rsid w:val="006E643D"/>
    <w:rsid w:val="006F4615"/>
    <w:rsid w:val="006F7D8D"/>
    <w:rsid w:val="007015F4"/>
    <w:rsid w:val="0070282D"/>
    <w:rsid w:val="00703FE5"/>
    <w:rsid w:val="007127AF"/>
    <w:rsid w:val="0072263B"/>
    <w:rsid w:val="0072355A"/>
    <w:rsid w:val="00733880"/>
    <w:rsid w:val="00736B99"/>
    <w:rsid w:val="00737C8C"/>
    <w:rsid w:val="0074162F"/>
    <w:rsid w:val="007423B9"/>
    <w:rsid w:val="00747460"/>
    <w:rsid w:val="00747CD9"/>
    <w:rsid w:val="00755A63"/>
    <w:rsid w:val="00763220"/>
    <w:rsid w:val="0076374D"/>
    <w:rsid w:val="00763CB1"/>
    <w:rsid w:val="00764A97"/>
    <w:rsid w:val="00764B39"/>
    <w:rsid w:val="0076566C"/>
    <w:rsid w:val="00767BAA"/>
    <w:rsid w:val="00771133"/>
    <w:rsid w:val="007718AD"/>
    <w:rsid w:val="00776A86"/>
    <w:rsid w:val="00777A5B"/>
    <w:rsid w:val="00782211"/>
    <w:rsid w:val="007831F2"/>
    <w:rsid w:val="00784A12"/>
    <w:rsid w:val="0078507B"/>
    <w:rsid w:val="00786FEE"/>
    <w:rsid w:val="00787B30"/>
    <w:rsid w:val="00791388"/>
    <w:rsid w:val="007915B9"/>
    <w:rsid w:val="00793EB1"/>
    <w:rsid w:val="00794A50"/>
    <w:rsid w:val="007A4525"/>
    <w:rsid w:val="007C4A77"/>
    <w:rsid w:val="007D04FD"/>
    <w:rsid w:val="007D0C28"/>
    <w:rsid w:val="007D1C24"/>
    <w:rsid w:val="007D2F46"/>
    <w:rsid w:val="007E663D"/>
    <w:rsid w:val="007E68A7"/>
    <w:rsid w:val="007F003F"/>
    <w:rsid w:val="007F5414"/>
    <w:rsid w:val="007F7393"/>
    <w:rsid w:val="007F7AA5"/>
    <w:rsid w:val="00814A8E"/>
    <w:rsid w:val="00824035"/>
    <w:rsid w:val="008265D6"/>
    <w:rsid w:val="00832AD1"/>
    <w:rsid w:val="008344C3"/>
    <w:rsid w:val="00835A80"/>
    <w:rsid w:val="00841BA9"/>
    <w:rsid w:val="00854A01"/>
    <w:rsid w:val="008611F9"/>
    <w:rsid w:val="008612A5"/>
    <w:rsid w:val="008637A3"/>
    <w:rsid w:val="008647D9"/>
    <w:rsid w:val="008673CE"/>
    <w:rsid w:val="00867C4E"/>
    <w:rsid w:val="00867F70"/>
    <w:rsid w:val="008704BF"/>
    <w:rsid w:val="00870A1A"/>
    <w:rsid w:val="00871D63"/>
    <w:rsid w:val="00874108"/>
    <w:rsid w:val="00877DDF"/>
    <w:rsid w:val="00881C25"/>
    <w:rsid w:val="00884376"/>
    <w:rsid w:val="0088578F"/>
    <w:rsid w:val="00886D27"/>
    <w:rsid w:val="008A3B49"/>
    <w:rsid w:val="008A4328"/>
    <w:rsid w:val="008A7142"/>
    <w:rsid w:val="008B0901"/>
    <w:rsid w:val="008B4926"/>
    <w:rsid w:val="008B4E27"/>
    <w:rsid w:val="008C1B90"/>
    <w:rsid w:val="008C3470"/>
    <w:rsid w:val="008C77AA"/>
    <w:rsid w:val="008C7FE7"/>
    <w:rsid w:val="008D2291"/>
    <w:rsid w:val="008D2D94"/>
    <w:rsid w:val="008E79A2"/>
    <w:rsid w:val="00900ECC"/>
    <w:rsid w:val="00901729"/>
    <w:rsid w:val="0090275A"/>
    <w:rsid w:val="0090448B"/>
    <w:rsid w:val="00906FBD"/>
    <w:rsid w:val="00912B79"/>
    <w:rsid w:val="00915317"/>
    <w:rsid w:val="00916CD9"/>
    <w:rsid w:val="0092000B"/>
    <w:rsid w:val="00920A31"/>
    <w:rsid w:val="009210D1"/>
    <w:rsid w:val="009219E8"/>
    <w:rsid w:val="009253E7"/>
    <w:rsid w:val="00925C55"/>
    <w:rsid w:val="00937C33"/>
    <w:rsid w:val="00937D39"/>
    <w:rsid w:val="00946DD7"/>
    <w:rsid w:val="00954045"/>
    <w:rsid w:val="00965C79"/>
    <w:rsid w:val="00967AAC"/>
    <w:rsid w:val="0097156E"/>
    <w:rsid w:val="009764F0"/>
    <w:rsid w:val="00980D80"/>
    <w:rsid w:val="00982D95"/>
    <w:rsid w:val="00984ED9"/>
    <w:rsid w:val="00990071"/>
    <w:rsid w:val="009901C6"/>
    <w:rsid w:val="00990DF4"/>
    <w:rsid w:val="00992930"/>
    <w:rsid w:val="00992ADD"/>
    <w:rsid w:val="009954B6"/>
    <w:rsid w:val="00996ACE"/>
    <w:rsid w:val="009A0977"/>
    <w:rsid w:val="009A2D43"/>
    <w:rsid w:val="009A3DB0"/>
    <w:rsid w:val="009B1D29"/>
    <w:rsid w:val="009B1E88"/>
    <w:rsid w:val="009B32A0"/>
    <w:rsid w:val="009B395B"/>
    <w:rsid w:val="009B79B2"/>
    <w:rsid w:val="009C3AE3"/>
    <w:rsid w:val="009C66BE"/>
    <w:rsid w:val="009D0267"/>
    <w:rsid w:val="009D2FE9"/>
    <w:rsid w:val="009D5A6B"/>
    <w:rsid w:val="009E16A9"/>
    <w:rsid w:val="009E30C8"/>
    <w:rsid w:val="009F17F4"/>
    <w:rsid w:val="009F7368"/>
    <w:rsid w:val="00A0136D"/>
    <w:rsid w:val="00A02C63"/>
    <w:rsid w:val="00A11562"/>
    <w:rsid w:val="00A15352"/>
    <w:rsid w:val="00A164DC"/>
    <w:rsid w:val="00A16E49"/>
    <w:rsid w:val="00A214C6"/>
    <w:rsid w:val="00A21B93"/>
    <w:rsid w:val="00A2500E"/>
    <w:rsid w:val="00A406BB"/>
    <w:rsid w:val="00A5530A"/>
    <w:rsid w:val="00A62292"/>
    <w:rsid w:val="00A6656D"/>
    <w:rsid w:val="00A6747B"/>
    <w:rsid w:val="00A742D3"/>
    <w:rsid w:val="00A76550"/>
    <w:rsid w:val="00A77565"/>
    <w:rsid w:val="00A779F7"/>
    <w:rsid w:val="00A82AFC"/>
    <w:rsid w:val="00A85C28"/>
    <w:rsid w:val="00A9067D"/>
    <w:rsid w:val="00AB1427"/>
    <w:rsid w:val="00AB338D"/>
    <w:rsid w:val="00AB52C5"/>
    <w:rsid w:val="00AE2B36"/>
    <w:rsid w:val="00AF2AA1"/>
    <w:rsid w:val="00B00B8A"/>
    <w:rsid w:val="00B032BB"/>
    <w:rsid w:val="00B06793"/>
    <w:rsid w:val="00B144EA"/>
    <w:rsid w:val="00B16520"/>
    <w:rsid w:val="00B16D85"/>
    <w:rsid w:val="00B17666"/>
    <w:rsid w:val="00B17913"/>
    <w:rsid w:val="00B17D9C"/>
    <w:rsid w:val="00B20880"/>
    <w:rsid w:val="00B25209"/>
    <w:rsid w:val="00B253E3"/>
    <w:rsid w:val="00B30E05"/>
    <w:rsid w:val="00B3526F"/>
    <w:rsid w:val="00B35D6C"/>
    <w:rsid w:val="00B40D70"/>
    <w:rsid w:val="00B43CA8"/>
    <w:rsid w:val="00B51D48"/>
    <w:rsid w:val="00B53108"/>
    <w:rsid w:val="00B61540"/>
    <w:rsid w:val="00B64611"/>
    <w:rsid w:val="00B66AFF"/>
    <w:rsid w:val="00B66F5A"/>
    <w:rsid w:val="00B849AF"/>
    <w:rsid w:val="00B86A6B"/>
    <w:rsid w:val="00B87FF1"/>
    <w:rsid w:val="00B9136C"/>
    <w:rsid w:val="00BA0C7A"/>
    <w:rsid w:val="00BA252B"/>
    <w:rsid w:val="00BA5E89"/>
    <w:rsid w:val="00BA63E5"/>
    <w:rsid w:val="00BB4DEE"/>
    <w:rsid w:val="00BC2831"/>
    <w:rsid w:val="00BD0F90"/>
    <w:rsid w:val="00BD4E64"/>
    <w:rsid w:val="00BD638E"/>
    <w:rsid w:val="00C0016F"/>
    <w:rsid w:val="00C0081F"/>
    <w:rsid w:val="00C0123F"/>
    <w:rsid w:val="00C06A1F"/>
    <w:rsid w:val="00C06B77"/>
    <w:rsid w:val="00C1111E"/>
    <w:rsid w:val="00C22057"/>
    <w:rsid w:val="00C2432D"/>
    <w:rsid w:val="00C2664F"/>
    <w:rsid w:val="00C26D15"/>
    <w:rsid w:val="00C3035D"/>
    <w:rsid w:val="00C358DB"/>
    <w:rsid w:val="00C369CE"/>
    <w:rsid w:val="00C41C9C"/>
    <w:rsid w:val="00C428E1"/>
    <w:rsid w:val="00C57F91"/>
    <w:rsid w:val="00C64798"/>
    <w:rsid w:val="00C66553"/>
    <w:rsid w:val="00C66DE2"/>
    <w:rsid w:val="00C866B5"/>
    <w:rsid w:val="00C9190A"/>
    <w:rsid w:val="00CA1435"/>
    <w:rsid w:val="00CA238C"/>
    <w:rsid w:val="00CA38BF"/>
    <w:rsid w:val="00CA473B"/>
    <w:rsid w:val="00CB5522"/>
    <w:rsid w:val="00CB5DDA"/>
    <w:rsid w:val="00CB7DBC"/>
    <w:rsid w:val="00CC20CB"/>
    <w:rsid w:val="00CC3197"/>
    <w:rsid w:val="00CC3E69"/>
    <w:rsid w:val="00CD5C7B"/>
    <w:rsid w:val="00CD661B"/>
    <w:rsid w:val="00CE476B"/>
    <w:rsid w:val="00CE54B2"/>
    <w:rsid w:val="00CE61BA"/>
    <w:rsid w:val="00CF1629"/>
    <w:rsid w:val="00CF3140"/>
    <w:rsid w:val="00D029D6"/>
    <w:rsid w:val="00D0416E"/>
    <w:rsid w:val="00D04AAF"/>
    <w:rsid w:val="00D04C75"/>
    <w:rsid w:val="00D04FF6"/>
    <w:rsid w:val="00D1054E"/>
    <w:rsid w:val="00D1114F"/>
    <w:rsid w:val="00D11E8C"/>
    <w:rsid w:val="00D13A1A"/>
    <w:rsid w:val="00D140CB"/>
    <w:rsid w:val="00D2166B"/>
    <w:rsid w:val="00D23786"/>
    <w:rsid w:val="00D242DE"/>
    <w:rsid w:val="00D26540"/>
    <w:rsid w:val="00D35751"/>
    <w:rsid w:val="00D42787"/>
    <w:rsid w:val="00D55C73"/>
    <w:rsid w:val="00D5695D"/>
    <w:rsid w:val="00D60332"/>
    <w:rsid w:val="00D615A3"/>
    <w:rsid w:val="00D61B00"/>
    <w:rsid w:val="00D635BA"/>
    <w:rsid w:val="00D65FBF"/>
    <w:rsid w:val="00D660FC"/>
    <w:rsid w:val="00D72E7B"/>
    <w:rsid w:val="00D74446"/>
    <w:rsid w:val="00D747E3"/>
    <w:rsid w:val="00D8085C"/>
    <w:rsid w:val="00D8186A"/>
    <w:rsid w:val="00D940B1"/>
    <w:rsid w:val="00D94F01"/>
    <w:rsid w:val="00D97D81"/>
    <w:rsid w:val="00DA1BC5"/>
    <w:rsid w:val="00DA5DD2"/>
    <w:rsid w:val="00DA5F84"/>
    <w:rsid w:val="00DA721B"/>
    <w:rsid w:val="00DC0026"/>
    <w:rsid w:val="00DC6806"/>
    <w:rsid w:val="00DD1E15"/>
    <w:rsid w:val="00DD3889"/>
    <w:rsid w:val="00DD4A6B"/>
    <w:rsid w:val="00DD5EE8"/>
    <w:rsid w:val="00DD6448"/>
    <w:rsid w:val="00DD7510"/>
    <w:rsid w:val="00DE1D71"/>
    <w:rsid w:val="00DF4AF6"/>
    <w:rsid w:val="00DF7FE3"/>
    <w:rsid w:val="00E00829"/>
    <w:rsid w:val="00E009A0"/>
    <w:rsid w:val="00E00AFB"/>
    <w:rsid w:val="00E059F4"/>
    <w:rsid w:val="00E12E8E"/>
    <w:rsid w:val="00E151E4"/>
    <w:rsid w:val="00E15DD7"/>
    <w:rsid w:val="00E2296B"/>
    <w:rsid w:val="00E2506F"/>
    <w:rsid w:val="00E32D50"/>
    <w:rsid w:val="00E33E57"/>
    <w:rsid w:val="00E3553F"/>
    <w:rsid w:val="00E41249"/>
    <w:rsid w:val="00E45F00"/>
    <w:rsid w:val="00E464F5"/>
    <w:rsid w:val="00E533F9"/>
    <w:rsid w:val="00E60DED"/>
    <w:rsid w:val="00E66022"/>
    <w:rsid w:val="00E67383"/>
    <w:rsid w:val="00E67A8D"/>
    <w:rsid w:val="00E84EF9"/>
    <w:rsid w:val="00E86B0D"/>
    <w:rsid w:val="00E93CE6"/>
    <w:rsid w:val="00EA17FB"/>
    <w:rsid w:val="00EB132B"/>
    <w:rsid w:val="00EB4DD4"/>
    <w:rsid w:val="00EB5CA4"/>
    <w:rsid w:val="00EC22AC"/>
    <w:rsid w:val="00EC2373"/>
    <w:rsid w:val="00EC5153"/>
    <w:rsid w:val="00EC5C3F"/>
    <w:rsid w:val="00ED0C5D"/>
    <w:rsid w:val="00ED2FAB"/>
    <w:rsid w:val="00ED431C"/>
    <w:rsid w:val="00ED4C94"/>
    <w:rsid w:val="00ED6AB9"/>
    <w:rsid w:val="00EF62EE"/>
    <w:rsid w:val="00EF66EE"/>
    <w:rsid w:val="00F01BDB"/>
    <w:rsid w:val="00F1114F"/>
    <w:rsid w:val="00F1258F"/>
    <w:rsid w:val="00F169C9"/>
    <w:rsid w:val="00F20684"/>
    <w:rsid w:val="00F22144"/>
    <w:rsid w:val="00F34965"/>
    <w:rsid w:val="00F35BA9"/>
    <w:rsid w:val="00F40EEF"/>
    <w:rsid w:val="00F41E36"/>
    <w:rsid w:val="00F53712"/>
    <w:rsid w:val="00F56207"/>
    <w:rsid w:val="00F62C8E"/>
    <w:rsid w:val="00F67D2B"/>
    <w:rsid w:val="00F737B8"/>
    <w:rsid w:val="00F87731"/>
    <w:rsid w:val="00FA0232"/>
    <w:rsid w:val="00FA0248"/>
    <w:rsid w:val="00FA0369"/>
    <w:rsid w:val="00FA0B25"/>
    <w:rsid w:val="00FA5597"/>
    <w:rsid w:val="00FA7290"/>
    <w:rsid w:val="00FB1C99"/>
    <w:rsid w:val="00FB3ABE"/>
    <w:rsid w:val="00FB4EA7"/>
    <w:rsid w:val="00FB4ECB"/>
    <w:rsid w:val="00FB712F"/>
    <w:rsid w:val="00FB72F0"/>
    <w:rsid w:val="00FC06A1"/>
    <w:rsid w:val="00FC549D"/>
    <w:rsid w:val="00FD10E2"/>
    <w:rsid w:val="00FD4674"/>
    <w:rsid w:val="00FD5933"/>
    <w:rsid w:val="00FD7D39"/>
    <w:rsid w:val="00FE3AE5"/>
    <w:rsid w:val="00FE7DCD"/>
    <w:rsid w:val="00FF3B81"/>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AD"/>
  </w:style>
  <w:style w:type="paragraph" w:styleId="1">
    <w:name w:val="heading 1"/>
    <w:basedOn w:val="a"/>
    <w:next w:val="a"/>
    <w:link w:val="10"/>
    <w:uiPriority w:val="9"/>
    <w:qFormat/>
    <w:rsid w:val="00A16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2D95"/>
    <w:pPr>
      <w:spacing w:after="0" w:line="240" w:lineRule="auto"/>
    </w:pPr>
  </w:style>
  <w:style w:type="paragraph" w:styleId="a4">
    <w:name w:val="List Paragraph"/>
    <w:basedOn w:val="a"/>
    <w:uiPriority w:val="34"/>
    <w:qFormat/>
    <w:rsid w:val="005943EC"/>
    <w:pPr>
      <w:ind w:left="720"/>
      <w:contextualSpacing/>
    </w:pPr>
  </w:style>
  <w:style w:type="table" w:styleId="a5">
    <w:name w:val="Table Grid"/>
    <w:basedOn w:val="a1"/>
    <w:uiPriority w:val="59"/>
    <w:rsid w:val="00674B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627082"/>
    <w:pPr>
      <w:autoSpaceDE w:val="0"/>
      <w:autoSpaceDN w:val="0"/>
      <w:adjustRightInd w:val="0"/>
      <w:spacing w:after="0" w:line="240" w:lineRule="auto"/>
      <w:ind w:firstLine="720"/>
    </w:pPr>
    <w:rPr>
      <w:rFonts w:ascii="Arial" w:hAnsi="Arial" w:cs="Arial"/>
      <w:sz w:val="20"/>
      <w:szCs w:val="20"/>
    </w:rPr>
  </w:style>
  <w:style w:type="paragraph" w:styleId="a6">
    <w:name w:val="header"/>
    <w:basedOn w:val="a"/>
    <w:link w:val="a7"/>
    <w:uiPriority w:val="99"/>
    <w:semiHidden/>
    <w:unhideWhenUsed/>
    <w:rsid w:val="00BA0C7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0C7A"/>
  </w:style>
  <w:style w:type="paragraph" w:styleId="a8">
    <w:name w:val="footer"/>
    <w:basedOn w:val="a"/>
    <w:link w:val="a9"/>
    <w:uiPriority w:val="99"/>
    <w:unhideWhenUsed/>
    <w:rsid w:val="00BA0C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0C7A"/>
  </w:style>
  <w:style w:type="paragraph" w:customStyle="1" w:styleId="ConsPlusNonformat">
    <w:name w:val="ConsPlusNonformat"/>
    <w:uiPriority w:val="99"/>
    <w:rsid w:val="003B78D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B78D0"/>
    <w:pPr>
      <w:autoSpaceDE w:val="0"/>
      <w:autoSpaceDN w:val="0"/>
      <w:adjustRightInd w:val="0"/>
      <w:spacing w:after="0" w:line="240" w:lineRule="auto"/>
    </w:pPr>
    <w:rPr>
      <w:rFonts w:ascii="Times New Roman" w:hAnsi="Times New Roman" w:cs="Times New Roman"/>
      <w:b/>
      <w:bCs/>
      <w:sz w:val="24"/>
      <w:szCs w:val="24"/>
    </w:rPr>
  </w:style>
  <w:style w:type="paragraph" w:customStyle="1" w:styleId="11">
    <w:name w:val="Абзац списка1"/>
    <w:basedOn w:val="a"/>
    <w:uiPriority w:val="34"/>
    <w:qFormat/>
    <w:rsid w:val="004C2EF8"/>
    <w:pPr>
      <w:ind w:left="720"/>
      <w:contextualSpacing/>
    </w:pPr>
    <w:rPr>
      <w:rFonts w:ascii="Calibri" w:eastAsia="Times New Roman" w:hAnsi="Calibri" w:cs="Times New Roman"/>
    </w:rPr>
  </w:style>
  <w:style w:type="paragraph" w:customStyle="1" w:styleId="2">
    <w:name w:val="Абзац списка2"/>
    <w:basedOn w:val="a"/>
    <w:uiPriority w:val="34"/>
    <w:qFormat/>
    <w:rsid w:val="004C7A90"/>
    <w:pPr>
      <w:ind w:left="720"/>
      <w:contextualSpacing/>
    </w:pPr>
    <w:rPr>
      <w:rFonts w:ascii="Calibri" w:eastAsia="Times New Roman" w:hAnsi="Calibri" w:cs="Times New Roman"/>
    </w:rPr>
  </w:style>
  <w:style w:type="paragraph" w:customStyle="1" w:styleId="ConsPlusCell">
    <w:name w:val="ConsPlusCell"/>
    <w:uiPriority w:val="99"/>
    <w:rsid w:val="0028160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semiHidden/>
    <w:unhideWhenUsed/>
    <w:rsid w:val="00062C62"/>
    <w:rPr>
      <w:color w:val="000080"/>
      <w:u w:val="single"/>
    </w:rPr>
  </w:style>
  <w:style w:type="paragraph" w:styleId="ab">
    <w:name w:val="Normal (Web)"/>
    <w:basedOn w:val="a"/>
    <w:uiPriority w:val="99"/>
    <w:unhideWhenUsed/>
    <w:rsid w:val="00062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164DC"/>
    <w:rPr>
      <w:rFonts w:asciiTheme="majorHAnsi" w:eastAsiaTheme="majorEastAsia" w:hAnsiTheme="majorHAnsi" w:cstheme="majorBidi"/>
      <w:b/>
      <w:bCs/>
      <w:color w:val="365F91" w:themeColor="accent1" w:themeShade="BF"/>
      <w:sz w:val="28"/>
      <w:szCs w:val="28"/>
    </w:rPr>
  </w:style>
  <w:style w:type="paragraph" w:styleId="ac">
    <w:name w:val="Body Text"/>
    <w:basedOn w:val="a"/>
    <w:link w:val="ad"/>
    <w:semiHidden/>
    <w:rsid w:val="00C66553"/>
    <w:pPr>
      <w:widowControl w:val="0"/>
      <w:suppressAutoHyphens/>
      <w:spacing w:after="120" w:line="240" w:lineRule="auto"/>
    </w:pPr>
    <w:rPr>
      <w:rFonts w:ascii="Arial" w:eastAsia="Arial Unicode MS" w:hAnsi="Arial" w:cs="Times New Roman"/>
      <w:kern w:val="1"/>
      <w:sz w:val="20"/>
      <w:szCs w:val="24"/>
    </w:rPr>
  </w:style>
  <w:style w:type="character" w:customStyle="1" w:styleId="ad">
    <w:name w:val="Основной текст Знак"/>
    <w:basedOn w:val="a0"/>
    <w:link w:val="ac"/>
    <w:semiHidden/>
    <w:rsid w:val="00C66553"/>
    <w:rPr>
      <w:rFonts w:ascii="Arial" w:eastAsia="Arial Unicode MS"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divs>
    <w:div w:id="64844862">
      <w:bodyDiv w:val="1"/>
      <w:marLeft w:val="0"/>
      <w:marRight w:val="0"/>
      <w:marTop w:val="0"/>
      <w:marBottom w:val="0"/>
      <w:divBdr>
        <w:top w:val="none" w:sz="0" w:space="0" w:color="auto"/>
        <w:left w:val="none" w:sz="0" w:space="0" w:color="auto"/>
        <w:bottom w:val="none" w:sz="0" w:space="0" w:color="auto"/>
        <w:right w:val="none" w:sz="0" w:space="0" w:color="auto"/>
      </w:divBdr>
    </w:div>
    <w:div w:id="1598828594">
      <w:bodyDiv w:val="1"/>
      <w:marLeft w:val="0"/>
      <w:marRight w:val="0"/>
      <w:marTop w:val="0"/>
      <w:marBottom w:val="0"/>
      <w:divBdr>
        <w:top w:val="none" w:sz="0" w:space="0" w:color="auto"/>
        <w:left w:val="none" w:sz="0" w:space="0" w:color="auto"/>
        <w:bottom w:val="none" w:sz="0" w:space="0" w:color="auto"/>
        <w:right w:val="none" w:sz="0" w:space="0" w:color="auto"/>
      </w:divBdr>
    </w:div>
    <w:div w:id="18614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783;fld=134;dst=1028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347;fld=134" TargetMode="External"/><Relationship Id="rId5" Type="http://schemas.openxmlformats.org/officeDocument/2006/relationships/webSettings" Target="webSettings.xml"/><Relationship Id="rId10" Type="http://schemas.openxmlformats.org/officeDocument/2006/relationships/hyperlink" Target="consultantplus://offline/main?base=LAW;n=109783;fld=134;dst=103004" TargetMode="External"/><Relationship Id="rId4" Type="http://schemas.openxmlformats.org/officeDocument/2006/relationships/settings" Target="settings.xml"/><Relationship Id="rId9" Type="http://schemas.openxmlformats.org/officeDocument/2006/relationships/hyperlink" Target="consultantplus://offline/main?base=LAW;n=109783;fld=134;dst=1029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1795-CC18-4982-A4A9-5062F45F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10004</TotalTime>
  <Pages>26</Pages>
  <Words>8874</Words>
  <Characters>50584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254</cp:revision>
  <cp:lastPrinted>2011-05-13T03:40:00Z</cp:lastPrinted>
  <dcterms:created xsi:type="dcterms:W3CDTF">2010-03-17T09:01:00Z</dcterms:created>
  <dcterms:modified xsi:type="dcterms:W3CDTF">2011-05-13T03:43:00Z</dcterms:modified>
</cp:coreProperties>
</file>