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22" w:rsidRPr="00481222" w:rsidRDefault="00481222" w:rsidP="00481222">
      <w:pPr>
        <w:jc w:val="center"/>
        <w:rPr>
          <w:rFonts w:ascii="Calibri" w:hAnsi="Calibri"/>
        </w:rPr>
      </w:pPr>
      <w:r w:rsidRPr="00481222">
        <w:rPr>
          <w:rFonts w:ascii="Calibri" w:hAnsi="Calibri"/>
          <w:noProof/>
          <w:lang w:eastAsia="ru-RU"/>
        </w:rPr>
        <w:drawing>
          <wp:inline distT="0" distB="0" distL="0" distR="0" wp14:anchorId="4725C771" wp14:editId="0F612068">
            <wp:extent cx="690245" cy="767715"/>
            <wp:effectExtent l="0" t="0" r="0" b="0"/>
            <wp:docPr id="1" name="Рисунок 1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22" w:rsidRPr="00481222" w:rsidRDefault="00481222" w:rsidP="0048122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8"/>
          <w:szCs w:val="24"/>
          <w:lang w:eastAsia="ru-RU"/>
        </w:rPr>
      </w:pPr>
      <w:r w:rsidRPr="00481222">
        <w:rPr>
          <w:rFonts w:ascii="Times New Roman" w:hAnsi="Times New Roman"/>
          <w:b/>
          <w:bCs/>
          <w:sz w:val="48"/>
          <w:szCs w:val="24"/>
          <w:lang w:eastAsia="ru-RU"/>
        </w:rPr>
        <w:t>ДУМА ГОРОДА ПОКАЧИ</w:t>
      </w:r>
    </w:p>
    <w:p w:rsidR="00481222" w:rsidRPr="00481222" w:rsidRDefault="00481222" w:rsidP="00481222">
      <w:pPr>
        <w:jc w:val="center"/>
        <w:rPr>
          <w:rFonts w:ascii="Times New Roman" w:hAnsi="Times New Roman"/>
          <w:b/>
          <w:sz w:val="32"/>
          <w:szCs w:val="32"/>
        </w:rPr>
      </w:pPr>
      <w:r w:rsidRPr="00481222">
        <w:rPr>
          <w:rFonts w:ascii="Times New Roman" w:hAnsi="Times New Roman"/>
          <w:b/>
          <w:sz w:val="32"/>
          <w:szCs w:val="32"/>
        </w:rPr>
        <w:t>Ханты-Мансийский автономный округ-Югра</w:t>
      </w:r>
    </w:p>
    <w:p w:rsidR="00481222" w:rsidRPr="00481222" w:rsidRDefault="00481222" w:rsidP="0048122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81222" w:rsidRPr="00481222" w:rsidRDefault="00481222" w:rsidP="00481222">
      <w:pPr>
        <w:framePr w:w="3098" w:h="1396" w:hRule="exact" w:hSpace="38" w:vSpace="58" w:wrap="auto" w:vAnchor="text" w:hAnchor="page" w:x="7949" w:y="45"/>
        <w:shd w:val="clear" w:color="auto" w:fill="FFFFFF"/>
        <w:ind w:right="10"/>
        <w:jc w:val="right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  <w:r w:rsidRPr="00481222">
        <w:rPr>
          <w:rFonts w:ascii="Times New Roman" w:hAnsi="Times New Roman"/>
          <w:color w:val="000000"/>
          <w:spacing w:val="-2"/>
          <w:sz w:val="20"/>
          <w:szCs w:val="20"/>
        </w:rPr>
        <w:t>тел</w:t>
      </w:r>
      <w:r w:rsidRPr="00481222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./</w:t>
      </w:r>
      <w:r w:rsidRPr="00481222">
        <w:rPr>
          <w:rFonts w:ascii="Times New Roman" w:hAnsi="Times New Roman"/>
          <w:color w:val="000000"/>
          <w:spacing w:val="-2"/>
          <w:sz w:val="20"/>
          <w:szCs w:val="20"/>
        </w:rPr>
        <w:t>факс</w:t>
      </w:r>
      <w:r w:rsidRPr="00481222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(34669)  7-34-12</w:t>
      </w:r>
    </w:p>
    <w:p w:rsidR="00481222" w:rsidRPr="00481222" w:rsidRDefault="00481222" w:rsidP="00481222">
      <w:pPr>
        <w:framePr w:w="3098" w:h="1396" w:hRule="exact" w:hSpace="38" w:vSpace="58" w:wrap="auto" w:vAnchor="text" w:hAnchor="page" w:x="7949" w:y="45"/>
        <w:shd w:val="clear" w:color="auto" w:fill="FFFFFF"/>
        <w:ind w:right="10"/>
        <w:jc w:val="right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481222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481222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7" w:history="1">
        <w:r w:rsidRPr="00481222">
          <w:rPr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duma@admpokachi.ru</w:t>
        </w:r>
      </w:hyperlink>
    </w:p>
    <w:p w:rsidR="00481222" w:rsidRPr="00481222" w:rsidRDefault="00481222" w:rsidP="00481222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hAnsi="Times New Roman"/>
          <w:color w:val="000000"/>
          <w:spacing w:val="-4"/>
          <w:sz w:val="20"/>
          <w:szCs w:val="20"/>
          <w:lang w:val="en-US"/>
        </w:rPr>
      </w:pPr>
      <w:hyperlink r:id="rId8" w:history="1">
        <w:r w:rsidRPr="00481222">
          <w:rPr>
            <w:rFonts w:ascii="Times New Roman" w:hAnsi="Times New Roman"/>
            <w:color w:val="0000FF" w:themeColor="hyperlink"/>
            <w:spacing w:val="-4"/>
            <w:sz w:val="20"/>
            <w:szCs w:val="20"/>
            <w:u w:val="single"/>
            <w:lang w:val="en-US"/>
          </w:rPr>
          <w:t>www.Dumapokachi.ru</w:t>
        </w:r>
      </w:hyperlink>
    </w:p>
    <w:p w:rsidR="00481222" w:rsidRPr="00481222" w:rsidRDefault="00481222" w:rsidP="00481222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hAnsi="Times New Roman"/>
          <w:color w:val="000000"/>
          <w:spacing w:val="-4"/>
          <w:sz w:val="20"/>
          <w:szCs w:val="20"/>
          <w:lang w:val="en-US"/>
        </w:rPr>
      </w:pPr>
      <w:r w:rsidRPr="00481222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 </w:t>
      </w:r>
    </w:p>
    <w:p w:rsidR="00481222" w:rsidRPr="00481222" w:rsidRDefault="00481222" w:rsidP="00481222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hAnsi="Times New Roman"/>
          <w:color w:val="000000"/>
          <w:spacing w:val="-4"/>
          <w:sz w:val="20"/>
          <w:szCs w:val="20"/>
          <w:lang w:val="en-US"/>
        </w:rPr>
      </w:pPr>
    </w:p>
    <w:p w:rsidR="00481222" w:rsidRPr="00481222" w:rsidRDefault="00481222" w:rsidP="00481222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481222" w:rsidRPr="00481222" w:rsidRDefault="00481222" w:rsidP="00481222">
      <w:pPr>
        <w:framePr w:w="3098" w:h="1396" w:hRule="exact" w:hSpace="38" w:vSpace="58" w:wrap="auto" w:vAnchor="text" w:hAnchor="page" w:x="7949" w:y="45"/>
        <w:shd w:val="clear" w:color="auto" w:fill="FFFFFF"/>
        <w:jc w:val="right"/>
        <w:rPr>
          <w:rFonts w:ascii="Times New Roman" w:hAnsi="Times New Roman"/>
          <w:color w:val="000000"/>
          <w:sz w:val="16"/>
          <w:szCs w:val="19"/>
          <w:lang w:val="en-US"/>
        </w:rPr>
      </w:pPr>
      <w:proofErr w:type="gramStart"/>
      <w:r w:rsidRPr="00481222">
        <w:rPr>
          <w:rFonts w:ascii="Times New Roman" w:hAnsi="Times New Roman"/>
          <w:color w:val="000000"/>
          <w:sz w:val="16"/>
          <w:szCs w:val="19"/>
        </w:rPr>
        <w:t>Е</w:t>
      </w:r>
      <w:proofErr w:type="gramEnd"/>
      <w:r w:rsidRPr="00481222">
        <w:rPr>
          <w:rFonts w:ascii="Times New Roman" w:hAnsi="Times New Roman"/>
          <w:color w:val="000000"/>
          <w:sz w:val="16"/>
          <w:szCs w:val="19"/>
          <w:lang w:val="en-US"/>
        </w:rPr>
        <w:t xml:space="preserve">-mail: </w:t>
      </w:r>
      <w:hyperlink r:id="rId9" w:history="1">
        <w:r w:rsidRPr="00481222">
          <w:rPr>
            <w:rFonts w:ascii="Times New Roman" w:hAnsi="Times New Roman"/>
            <w:color w:val="0000FF" w:themeColor="hyperlink"/>
            <w:sz w:val="16"/>
            <w:szCs w:val="19"/>
            <w:u w:val="single"/>
            <w:lang w:val="en-US"/>
          </w:rPr>
          <w:t>duma@admpokachi.ru</w:t>
        </w:r>
      </w:hyperlink>
    </w:p>
    <w:p w:rsidR="00481222" w:rsidRPr="00481222" w:rsidRDefault="00481222" w:rsidP="00481222">
      <w:pPr>
        <w:framePr w:w="3098" w:h="1396" w:hRule="exact" w:hSpace="38" w:vSpace="58" w:wrap="auto" w:vAnchor="text" w:hAnchor="page" w:x="7949" w:y="45"/>
        <w:shd w:val="clear" w:color="auto" w:fill="FFFFFF"/>
        <w:jc w:val="right"/>
        <w:rPr>
          <w:rFonts w:ascii="Times New Roman" w:hAnsi="Times New Roman"/>
          <w:sz w:val="16"/>
        </w:rPr>
      </w:pPr>
      <w:r w:rsidRPr="00481222">
        <w:rPr>
          <w:rFonts w:ascii="Times New Roman" w:hAnsi="Times New Roman"/>
          <w:color w:val="000000"/>
          <w:sz w:val="16"/>
          <w:szCs w:val="19"/>
          <w:lang w:val="en-US"/>
        </w:rPr>
        <w:t>WWW</w:t>
      </w:r>
      <w:r w:rsidRPr="00481222">
        <w:rPr>
          <w:rFonts w:ascii="Times New Roman" w:hAnsi="Times New Roman"/>
          <w:color w:val="000000"/>
          <w:sz w:val="16"/>
          <w:szCs w:val="19"/>
        </w:rPr>
        <w:t>.</w:t>
      </w:r>
      <w:r w:rsidRPr="00481222">
        <w:rPr>
          <w:rFonts w:ascii="Times New Roman" w:hAnsi="Times New Roman"/>
          <w:color w:val="000000"/>
          <w:sz w:val="16"/>
          <w:szCs w:val="19"/>
          <w:lang w:val="en-US"/>
        </w:rPr>
        <w:t>DUMAPOKACHI</w:t>
      </w:r>
      <w:r w:rsidRPr="00481222">
        <w:rPr>
          <w:rFonts w:ascii="Times New Roman" w:hAnsi="Times New Roman"/>
          <w:color w:val="000000"/>
          <w:sz w:val="16"/>
          <w:szCs w:val="19"/>
        </w:rPr>
        <w:t>.</w:t>
      </w:r>
      <w:r w:rsidRPr="00481222">
        <w:rPr>
          <w:rFonts w:ascii="Times New Roman" w:hAnsi="Times New Roman"/>
          <w:color w:val="000000"/>
          <w:sz w:val="16"/>
          <w:szCs w:val="19"/>
          <w:lang w:val="en-US"/>
        </w:rPr>
        <w:t>RU</w:t>
      </w:r>
    </w:p>
    <w:p w:rsidR="00481222" w:rsidRPr="00481222" w:rsidRDefault="00481222" w:rsidP="00481222">
      <w:pPr>
        <w:shd w:val="clear" w:color="auto" w:fill="FFFFFF"/>
        <w:spacing w:before="5" w:after="0" w:line="240" w:lineRule="auto"/>
        <w:ind w:left="10"/>
        <w:rPr>
          <w:rFonts w:ascii="Times New Roman" w:hAnsi="Times New Roman"/>
          <w:sz w:val="20"/>
          <w:szCs w:val="20"/>
        </w:rPr>
      </w:pPr>
      <w:r w:rsidRPr="00481222">
        <w:rPr>
          <w:rFonts w:ascii="Times New Roman" w:hAnsi="Times New Roman"/>
          <w:color w:val="000000"/>
          <w:spacing w:val="-11"/>
          <w:sz w:val="20"/>
          <w:szCs w:val="20"/>
        </w:rPr>
        <w:t>628661</w:t>
      </w:r>
    </w:p>
    <w:p w:rsidR="00481222" w:rsidRPr="00481222" w:rsidRDefault="00481222" w:rsidP="004812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222">
        <w:rPr>
          <w:rFonts w:ascii="Times New Roman" w:hAnsi="Times New Roman"/>
          <w:sz w:val="20"/>
          <w:szCs w:val="20"/>
        </w:rPr>
        <w:t xml:space="preserve">Ханты-Мансийский автономный округ – Югра </w:t>
      </w:r>
    </w:p>
    <w:p w:rsidR="00481222" w:rsidRPr="00481222" w:rsidRDefault="00481222" w:rsidP="004812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222">
        <w:rPr>
          <w:rFonts w:ascii="Times New Roman" w:hAnsi="Times New Roman"/>
          <w:spacing w:val="-3"/>
          <w:sz w:val="20"/>
          <w:szCs w:val="20"/>
        </w:rPr>
        <w:t>Тюменская область</w:t>
      </w:r>
    </w:p>
    <w:p w:rsidR="00481222" w:rsidRPr="00481222" w:rsidRDefault="00481222" w:rsidP="004812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222">
        <w:rPr>
          <w:rFonts w:ascii="Times New Roman" w:hAnsi="Times New Roman"/>
          <w:sz w:val="20"/>
          <w:szCs w:val="20"/>
        </w:rPr>
        <w:t>г.Покачи, ул. Мира, д.8/1</w:t>
      </w:r>
    </w:p>
    <w:p w:rsidR="00481222" w:rsidRPr="00481222" w:rsidRDefault="00481222" w:rsidP="00481222">
      <w:pPr>
        <w:tabs>
          <w:tab w:val="left" w:pos="3210"/>
        </w:tabs>
        <w:jc w:val="both"/>
        <w:rPr>
          <w:rFonts w:ascii="Calibri" w:hAnsi="Calibri"/>
          <w:b/>
          <w:bCs/>
          <w:sz w:val="20"/>
          <w:szCs w:val="20"/>
        </w:rPr>
      </w:pPr>
    </w:p>
    <w:p w:rsidR="00481222" w:rsidRPr="00481222" w:rsidRDefault="00481222" w:rsidP="00481222">
      <w:pPr>
        <w:rPr>
          <w:rFonts w:ascii="Calibri" w:hAnsi="Calibri"/>
        </w:rPr>
      </w:pPr>
      <w:r>
        <w:rPr>
          <w:noProof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75pt" to="46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to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OnUJnOuAIclmprQ270rF7NRtM3h5ReNkQdeGS4uxgIy0JE8i4kbJwB/H33RTPwIUevY5nO&#10;tW0DJBQAnWM3Lvdu8LNHFA4n6fh5lkLTaH+XkKIPNNb5z1y3KBgllsA5ApPTxvlAhBS9S3hH6bWQ&#10;MjZbKtSVePycjQN0ayB13wi1AwG8RQinpWDBPQQ6e9gvpUUnEgQUv5gn3Dy6WX1ULMI3nLDVzfZE&#10;yKsNdKQKeJAcELxZV4X8mKWz1XQ1zQf5aLIa5GlVDT6tl/lgss6ex9VTtVxW2c9ALcuLRjDGVWDX&#10;qzXL/04Nt7m56uyu13thkvfosYJAtv9H0rG7oaFXaew1u2xt33UQaHS+DVOYgMc92I8jv/gFAAD/&#10;/wMAUEsDBBQABgAIAAAAIQDtJS1b3wAAAAkBAAAPAAAAZHJzL2Rvd25yZXYueG1sTI/BTsMwEETv&#10;SPyDtUhcqtYpEVUa4lSoggsHpLYc6M2NlyQiXqe22wS+nkU9wHFnRrNvitVoO3FGH1pHCuazBARS&#10;5UxLtYK33fM0AxGiJqM7R6jgCwOsyuurQufGDbTB8zbWgkso5FpBE2OfSxmqBq0OM9cjsffhvNWR&#10;T19L4/XA5baTd0mykFa3xB8a3eO6wepze7IKzCaEp/WYfaev/uV4fM8m+2E3Uer2Znx8ABFxjH9h&#10;+MVndCiZ6eBOZILoFEznGW+JbKT3IDiwTBcsHC6CLAv5f0H5AwAA//8DAFBLAQItABQABgAIAAAA&#10;IQC2gziS/gAAAOEBAAATAAAAAAAAAAAAAAAAAAAAAABbQ29udGVudF9UeXBlc10ueG1sUEsBAi0A&#10;FAAGAAgAAAAhADj9If/WAAAAlAEAAAsAAAAAAAAAAAAAAAAALwEAAF9yZWxzLy5yZWxzUEsBAi0A&#10;FAAGAAgAAAAhAPrGG2gdAgAAOgQAAA4AAAAAAAAAAAAAAAAALgIAAGRycy9lMm9Eb2MueG1sUEsB&#10;Ai0AFAAGAAgAAAAhAO0lLVvfAAAACQEAAA8AAAAAAAAAAAAAAAAAdwQAAGRycy9kb3ducmV2Lnht&#10;bFBLBQYAAAAABAAEAPMAAACDBQAAAAA=&#10;" strokeweight="4.5pt">
            <v:stroke linestyle="thinThick"/>
          </v:line>
        </w:pict>
      </w:r>
    </w:p>
    <w:p w:rsidR="00481222" w:rsidRPr="00481222" w:rsidRDefault="00481222" w:rsidP="00481222">
      <w:pPr>
        <w:autoSpaceDE w:val="0"/>
        <w:autoSpaceDN w:val="0"/>
        <w:adjustRightInd w:val="0"/>
        <w:spacing w:after="0" w:line="320" w:lineRule="exact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FE1DD5" w:rsidRDefault="00FE1DD5" w:rsidP="00C30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D7829" w:rsidRPr="00C0236E" w:rsidRDefault="00CD7829" w:rsidP="00CD78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A0B">
        <w:rPr>
          <w:rFonts w:ascii="Times New Roman" w:hAnsi="Times New Roman"/>
          <w:b/>
          <w:bCs/>
          <w:sz w:val="24"/>
          <w:szCs w:val="24"/>
        </w:rPr>
        <w:t xml:space="preserve">РЕКОМЕНДАЦИИ </w:t>
      </w:r>
      <w:r w:rsidRPr="00635A0B">
        <w:rPr>
          <w:rFonts w:ascii="Times New Roman" w:hAnsi="Times New Roman"/>
          <w:b/>
          <w:bCs/>
          <w:sz w:val="24"/>
          <w:szCs w:val="24"/>
        </w:rPr>
        <w:br/>
        <w:t>депутатских слушаний по вопросу</w:t>
      </w:r>
      <w:r w:rsidRPr="008D411E">
        <w:rPr>
          <w:rFonts w:ascii="Times New Roman" w:hAnsi="Times New Roman"/>
          <w:b/>
          <w:sz w:val="24"/>
          <w:szCs w:val="24"/>
        </w:rPr>
        <w:t xml:space="preserve"> </w:t>
      </w:r>
      <w:r w:rsidRPr="00696BBF">
        <w:rPr>
          <w:rFonts w:ascii="Times New Roman" w:hAnsi="Times New Roman"/>
          <w:b/>
          <w:sz w:val="24"/>
          <w:szCs w:val="24"/>
        </w:rPr>
        <w:t>исполнени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696BBF">
        <w:rPr>
          <w:rFonts w:ascii="Times New Roman" w:hAnsi="Times New Roman"/>
          <w:b/>
          <w:sz w:val="24"/>
          <w:szCs w:val="24"/>
        </w:rPr>
        <w:t xml:space="preserve"> полномочий </w:t>
      </w:r>
    </w:p>
    <w:p w:rsidR="00CD7829" w:rsidRDefault="00CD7829" w:rsidP="00CD78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BBF">
        <w:rPr>
          <w:rFonts w:ascii="Times New Roman" w:hAnsi="Times New Roman"/>
          <w:b/>
          <w:sz w:val="24"/>
          <w:szCs w:val="24"/>
        </w:rPr>
        <w:t>муниципального образования город Покачи в жилищной сфере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7829" w:rsidRDefault="00CD7829" w:rsidP="00CD78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829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635A0B">
        <w:rPr>
          <w:rFonts w:ascii="Times New Roman" w:hAnsi="Times New Roman"/>
          <w:sz w:val="24"/>
          <w:szCs w:val="24"/>
        </w:rPr>
        <w:t>Заслушав и обсудив доклад</w:t>
      </w:r>
      <w:r w:rsidRPr="008D4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заместителя</w:t>
      </w:r>
      <w:r w:rsidRPr="008D411E">
        <w:rPr>
          <w:rFonts w:ascii="Times New Roman" w:hAnsi="Times New Roman"/>
          <w:sz w:val="24"/>
          <w:szCs w:val="24"/>
        </w:rPr>
        <w:t xml:space="preserve"> начальника управления по жилищной политике администрации города Покачи Носов</w:t>
      </w:r>
      <w:r>
        <w:rPr>
          <w:rFonts w:ascii="Times New Roman" w:hAnsi="Times New Roman"/>
          <w:sz w:val="24"/>
          <w:szCs w:val="24"/>
        </w:rPr>
        <w:t>а</w:t>
      </w:r>
      <w:r w:rsidRPr="008D411E">
        <w:rPr>
          <w:rFonts w:ascii="Times New Roman" w:hAnsi="Times New Roman"/>
          <w:sz w:val="24"/>
          <w:szCs w:val="24"/>
        </w:rPr>
        <w:t xml:space="preserve"> А. 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411E">
        <w:rPr>
          <w:rFonts w:ascii="Times New Roman" w:hAnsi="Times New Roman"/>
          <w:sz w:val="24"/>
          <w:szCs w:val="24"/>
        </w:rPr>
        <w:t>«Об исполнении полномочий муниципального образования г. Покачи в жилищной сфере»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5A0B">
        <w:rPr>
          <w:rFonts w:ascii="Times New Roman" w:hAnsi="Times New Roman"/>
          <w:sz w:val="24"/>
          <w:szCs w:val="24"/>
        </w:rPr>
        <w:t>содоклады</w:t>
      </w:r>
      <w:r w:rsidRPr="008D411E">
        <w:rPr>
          <w:rFonts w:ascii="Times New Roman" w:hAnsi="Times New Roman"/>
          <w:sz w:val="24"/>
          <w:szCs w:val="24"/>
        </w:rPr>
        <w:t xml:space="preserve"> </w:t>
      </w:r>
      <w:r w:rsidRPr="00CD18D2">
        <w:rPr>
          <w:rFonts w:ascii="Times New Roman" w:hAnsi="Times New Roman"/>
          <w:sz w:val="24"/>
          <w:szCs w:val="24"/>
        </w:rPr>
        <w:t xml:space="preserve">начальника управления архитектуры и градостроительства </w:t>
      </w:r>
      <w:proofErr w:type="spellStart"/>
      <w:r w:rsidRPr="00CD18D2">
        <w:rPr>
          <w:rFonts w:ascii="Times New Roman" w:hAnsi="Times New Roman"/>
          <w:sz w:val="24"/>
          <w:szCs w:val="24"/>
        </w:rPr>
        <w:t>Мясниковой</w:t>
      </w:r>
      <w:proofErr w:type="spellEnd"/>
      <w:r w:rsidRPr="00CD18D2">
        <w:rPr>
          <w:rFonts w:ascii="Times New Roman" w:hAnsi="Times New Roman"/>
          <w:sz w:val="24"/>
          <w:szCs w:val="24"/>
        </w:rPr>
        <w:t xml:space="preserve"> Е. Н., начальник</w:t>
      </w:r>
      <w:r>
        <w:rPr>
          <w:rFonts w:ascii="Times New Roman" w:hAnsi="Times New Roman"/>
          <w:sz w:val="24"/>
          <w:szCs w:val="24"/>
        </w:rPr>
        <w:t>а</w:t>
      </w:r>
      <w:r w:rsidRPr="00CD18D2">
        <w:rPr>
          <w:rFonts w:ascii="Times New Roman" w:hAnsi="Times New Roman"/>
          <w:sz w:val="24"/>
          <w:szCs w:val="24"/>
        </w:rPr>
        <w:t xml:space="preserve"> управления жилищно-коммунального хозяйства администрации города Покачи </w:t>
      </w:r>
      <w:proofErr w:type="spellStart"/>
      <w:r w:rsidRPr="00CD18D2">
        <w:rPr>
          <w:rFonts w:ascii="Times New Roman" w:hAnsi="Times New Roman"/>
          <w:sz w:val="24"/>
          <w:szCs w:val="24"/>
        </w:rPr>
        <w:t>Малькин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С.</w:t>
      </w:r>
      <w:r w:rsidRPr="00CD18D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CD18D2">
        <w:rPr>
          <w:rFonts w:ascii="Times New Roman" w:hAnsi="Times New Roman"/>
          <w:sz w:val="24"/>
          <w:szCs w:val="24"/>
        </w:rPr>
        <w:t>руководителя представительства ОАО «Ипотечное агентство Югры» Михайловой О. В.,</w:t>
      </w:r>
      <w:r w:rsidRPr="00635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КСП Суминой Н.М. </w:t>
      </w:r>
      <w:r w:rsidRPr="00635A0B">
        <w:rPr>
          <w:rFonts w:ascii="Times New Roman" w:hAnsi="Times New Roman"/>
          <w:sz w:val="24"/>
          <w:szCs w:val="24"/>
        </w:rPr>
        <w:t>участники</w:t>
      </w:r>
      <w:proofErr w:type="gramEnd"/>
      <w:r w:rsidRPr="00635A0B">
        <w:rPr>
          <w:rFonts w:ascii="Times New Roman" w:hAnsi="Times New Roman"/>
          <w:sz w:val="24"/>
          <w:szCs w:val="24"/>
        </w:rPr>
        <w:t xml:space="preserve"> депутатских слушаний отмечают, что </w:t>
      </w:r>
      <w:r>
        <w:rPr>
          <w:rFonts w:ascii="Times New Roman" w:hAnsi="Times New Roman"/>
          <w:sz w:val="24"/>
          <w:szCs w:val="24"/>
        </w:rPr>
        <w:t>администрац</w:t>
      </w:r>
      <w:r w:rsidRPr="00635A0B">
        <w:rPr>
          <w:rFonts w:ascii="Times New Roman" w:hAnsi="Times New Roman"/>
          <w:sz w:val="24"/>
          <w:szCs w:val="24"/>
        </w:rPr>
        <w:t xml:space="preserve">ией города </w:t>
      </w:r>
      <w:r>
        <w:rPr>
          <w:rFonts w:ascii="Times New Roman" w:hAnsi="Times New Roman"/>
          <w:sz w:val="24"/>
          <w:szCs w:val="24"/>
        </w:rPr>
        <w:t>р</w:t>
      </w:r>
      <w:r w:rsidRPr="00B20225">
        <w:rPr>
          <w:rFonts w:ascii="Times New Roman" w:hAnsi="Times New Roman"/>
          <w:sz w:val="24"/>
          <w:szCs w:val="24"/>
        </w:rPr>
        <w:t xml:space="preserve">абота по </w:t>
      </w:r>
      <w:r>
        <w:rPr>
          <w:rFonts w:ascii="Times New Roman" w:hAnsi="Times New Roman"/>
          <w:sz w:val="24"/>
          <w:szCs w:val="24"/>
        </w:rPr>
        <w:t xml:space="preserve">исполнению полномочий муниципального образования г. Покачи в </w:t>
      </w:r>
      <w:r w:rsidRPr="00B20225">
        <w:rPr>
          <w:rFonts w:ascii="Times New Roman" w:hAnsi="Times New Roman"/>
          <w:sz w:val="24"/>
          <w:szCs w:val="24"/>
        </w:rPr>
        <w:t>жилищ</w:t>
      </w:r>
      <w:r>
        <w:rPr>
          <w:rFonts w:ascii="Times New Roman" w:hAnsi="Times New Roman"/>
          <w:sz w:val="24"/>
          <w:szCs w:val="24"/>
        </w:rPr>
        <w:t xml:space="preserve">ной сфере </w:t>
      </w:r>
      <w:r w:rsidRPr="00B20225">
        <w:rPr>
          <w:rFonts w:ascii="Times New Roman" w:hAnsi="Times New Roman"/>
          <w:sz w:val="24"/>
          <w:szCs w:val="24"/>
        </w:rPr>
        <w:t>строится в соответствии с действующим законодательст</w:t>
      </w:r>
      <w:r>
        <w:rPr>
          <w:rFonts w:ascii="Times New Roman" w:hAnsi="Times New Roman"/>
          <w:sz w:val="24"/>
          <w:szCs w:val="24"/>
        </w:rPr>
        <w:t xml:space="preserve">вом </w:t>
      </w:r>
      <w:r w:rsidRPr="00B20225">
        <w:rPr>
          <w:rFonts w:ascii="Times New Roman" w:hAnsi="Times New Roman"/>
          <w:sz w:val="24"/>
          <w:szCs w:val="24"/>
        </w:rPr>
        <w:t xml:space="preserve">федерального, регионального </w:t>
      </w:r>
      <w:r>
        <w:rPr>
          <w:rFonts w:ascii="Times New Roman" w:hAnsi="Times New Roman"/>
          <w:sz w:val="24"/>
          <w:szCs w:val="24"/>
        </w:rPr>
        <w:t xml:space="preserve">уровней и </w:t>
      </w:r>
      <w:r w:rsidRPr="00B20225">
        <w:rPr>
          <w:rFonts w:ascii="Times New Roman" w:hAnsi="Times New Roman"/>
          <w:sz w:val="24"/>
          <w:szCs w:val="24"/>
        </w:rPr>
        <w:t>нормативно-правовыми ак</w:t>
      </w:r>
      <w:r>
        <w:rPr>
          <w:rFonts w:ascii="Times New Roman" w:hAnsi="Times New Roman"/>
          <w:sz w:val="24"/>
          <w:szCs w:val="24"/>
        </w:rPr>
        <w:t xml:space="preserve">тами </w:t>
      </w:r>
      <w:r w:rsidRPr="00B20225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образования</w:t>
      </w:r>
      <w:r w:rsidRPr="00B20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Управлением по жилищной политике ведется учет граждан в качестве нуждающихся в жилых помещениях, предоставляемых по договорам социального найма, проводится работа по признанию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>, предоставляются меры государственной поддержки в обеспечении жильем граждан, указанных в федеральных и окружных законах.</w:t>
      </w:r>
    </w:p>
    <w:p w:rsidR="00CD7829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ведение учета граждан</w:t>
      </w:r>
      <w:r w:rsidRPr="004622DE">
        <w:rPr>
          <w:rFonts w:ascii="Times New Roman" w:hAnsi="Times New Roman"/>
          <w:sz w:val="24"/>
          <w:szCs w:val="24"/>
        </w:rPr>
        <w:t>, нуждающихся в жилище, организовано с нарушением порядка такого учета</w:t>
      </w:r>
      <w:r>
        <w:rPr>
          <w:rFonts w:ascii="Times New Roman" w:hAnsi="Times New Roman"/>
          <w:sz w:val="24"/>
          <w:szCs w:val="24"/>
        </w:rPr>
        <w:t>; д</w:t>
      </w:r>
      <w:r w:rsidRPr="004622DE">
        <w:rPr>
          <w:rFonts w:ascii="Times New Roman" w:hAnsi="Times New Roman"/>
          <w:sz w:val="24"/>
          <w:szCs w:val="24"/>
        </w:rPr>
        <w:t>анные о состоянии очере</w:t>
      </w:r>
      <w:r>
        <w:rPr>
          <w:rFonts w:ascii="Times New Roman" w:hAnsi="Times New Roman"/>
          <w:sz w:val="24"/>
          <w:szCs w:val="24"/>
        </w:rPr>
        <w:t>ди граждан</w:t>
      </w:r>
      <w:r w:rsidRPr="004622DE">
        <w:rPr>
          <w:rFonts w:ascii="Times New Roman" w:hAnsi="Times New Roman"/>
          <w:sz w:val="24"/>
          <w:szCs w:val="24"/>
        </w:rPr>
        <w:t xml:space="preserve">, нуждающихся в жилище, предоставляемом по договору социального найма, неточны, так как </w:t>
      </w:r>
      <w:r>
        <w:rPr>
          <w:rFonts w:ascii="Times New Roman" w:hAnsi="Times New Roman"/>
          <w:sz w:val="24"/>
          <w:szCs w:val="24"/>
        </w:rPr>
        <w:t>з</w:t>
      </w:r>
      <w:r w:rsidRPr="004622DE">
        <w:rPr>
          <w:rFonts w:ascii="Times New Roman" w:hAnsi="Times New Roman"/>
          <w:sz w:val="24"/>
          <w:szCs w:val="24"/>
        </w:rPr>
        <w:t xml:space="preserve">акон ХМАО - Югры не предусматривает ответственность граждан за </w:t>
      </w:r>
      <w:proofErr w:type="spellStart"/>
      <w:r w:rsidRPr="004622DE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4622DE">
        <w:rPr>
          <w:rFonts w:ascii="Times New Roman" w:hAnsi="Times New Roman"/>
          <w:sz w:val="24"/>
          <w:szCs w:val="24"/>
        </w:rPr>
        <w:t xml:space="preserve"> документов для перерегистрации, а имеющиеся у муниципалитета полномочия не позволяют оперативно получать информацию о лицах, состоящих в списках очередности, из других источников. </w:t>
      </w:r>
      <w:r>
        <w:rPr>
          <w:rFonts w:ascii="Times New Roman" w:hAnsi="Times New Roman"/>
          <w:sz w:val="24"/>
          <w:szCs w:val="24"/>
        </w:rPr>
        <w:t>Жителям города</w:t>
      </w:r>
      <w:r w:rsidRPr="001504E8">
        <w:rPr>
          <w:rFonts w:ascii="Times New Roman" w:hAnsi="Times New Roman"/>
          <w:sz w:val="24"/>
          <w:szCs w:val="24"/>
        </w:rPr>
        <w:t xml:space="preserve">, выезжающим из районов Крайнего Севера и нуждающимся в предоставлении им жилья в городе Покачи, фактические меры государственной поддержки не оказывались в течение последних 5 лет в связи с отсутствием субвенций из бюджета </w:t>
      </w:r>
      <w:r w:rsidRPr="001504E8">
        <w:rPr>
          <w:rFonts w:ascii="Times New Roman" w:hAnsi="Times New Roman"/>
          <w:sz w:val="24"/>
          <w:szCs w:val="24"/>
        </w:rPr>
        <w:lastRenderedPageBreak/>
        <w:t>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4E8">
        <w:rPr>
          <w:rFonts w:ascii="Times New Roman" w:hAnsi="Times New Roman"/>
          <w:sz w:val="24"/>
          <w:szCs w:val="24"/>
        </w:rPr>
        <w:t xml:space="preserve">Утратили право на получение субсидий в связи с окончанием срока действия ФЦП «Жилище» на 2002-2010 годы </w:t>
      </w:r>
      <w:r>
        <w:rPr>
          <w:rFonts w:ascii="Times New Roman" w:hAnsi="Times New Roman"/>
          <w:sz w:val="24"/>
          <w:szCs w:val="24"/>
        </w:rPr>
        <w:t>и у</w:t>
      </w:r>
      <w:r w:rsidRPr="001504E8">
        <w:rPr>
          <w:rFonts w:ascii="Times New Roman" w:hAnsi="Times New Roman"/>
          <w:sz w:val="24"/>
          <w:szCs w:val="24"/>
        </w:rPr>
        <w:t>частники подпрограммы «Обеспечение жильем молодых семей» федеральной целевой программы «Жилище» на 2002-2010 годы, вставшие на учет во время действия дан</w:t>
      </w:r>
      <w:r>
        <w:rPr>
          <w:rFonts w:ascii="Times New Roman" w:hAnsi="Times New Roman"/>
          <w:sz w:val="24"/>
          <w:szCs w:val="24"/>
        </w:rPr>
        <w:t xml:space="preserve">ной программы. Ввиду </w:t>
      </w:r>
      <w:r w:rsidRPr="001504E8">
        <w:rPr>
          <w:rFonts w:ascii="Times New Roman" w:hAnsi="Times New Roman"/>
          <w:sz w:val="24"/>
          <w:szCs w:val="24"/>
        </w:rPr>
        <w:t xml:space="preserve">недостаточного объема субвенций из федерального бюджета не получают государственной поддержки </w:t>
      </w:r>
      <w:r>
        <w:rPr>
          <w:rFonts w:ascii="Times New Roman" w:hAnsi="Times New Roman"/>
          <w:sz w:val="24"/>
          <w:szCs w:val="24"/>
        </w:rPr>
        <w:t>у</w:t>
      </w:r>
      <w:r w:rsidRPr="001504E8">
        <w:rPr>
          <w:rFonts w:ascii="Times New Roman" w:hAnsi="Times New Roman"/>
          <w:sz w:val="24"/>
          <w:szCs w:val="24"/>
        </w:rPr>
        <w:t xml:space="preserve">частники федеральной целевой программы «Жилище», которые обеспечиваются жильем в соответствии с Постановлением Правительства Российской Федерации от 21.03.2006 № 153 (военнослужащие и члены их семей, вынужденные переселенцы, выезжающие из районов крайнего севера). </w:t>
      </w:r>
    </w:p>
    <w:p w:rsidR="00CD7829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решается и проблема граждан</w:t>
      </w:r>
      <w:r w:rsidRPr="001504E8">
        <w:rPr>
          <w:rFonts w:ascii="Times New Roman" w:hAnsi="Times New Roman"/>
          <w:sz w:val="24"/>
          <w:szCs w:val="24"/>
        </w:rPr>
        <w:t>, прожи</w:t>
      </w:r>
      <w:r>
        <w:rPr>
          <w:rFonts w:ascii="Times New Roman" w:hAnsi="Times New Roman"/>
          <w:sz w:val="24"/>
          <w:szCs w:val="24"/>
        </w:rPr>
        <w:t>вающих</w:t>
      </w:r>
      <w:r w:rsidRPr="001504E8">
        <w:rPr>
          <w:rFonts w:ascii="Times New Roman" w:hAnsi="Times New Roman"/>
          <w:sz w:val="24"/>
          <w:szCs w:val="24"/>
        </w:rPr>
        <w:t xml:space="preserve"> в помещениях, приспособленных для проживания (балки, вагончи</w:t>
      </w:r>
      <w:r>
        <w:rPr>
          <w:rFonts w:ascii="Times New Roman" w:hAnsi="Times New Roman"/>
          <w:sz w:val="24"/>
          <w:szCs w:val="24"/>
        </w:rPr>
        <w:t>ки). П</w:t>
      </w:r>
      <w:r w:rsidRPr="001504E8">
        <w:rPr>
          <w:rFonts w:ascii="Times New Roman" w:hAnsi="Times New Roman"/>
          <w:sz w:val="24"/>
          <w:szCs w:val="24"/>
        </w:rPr>
        <w:t xml:space="preserve">редоставление 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1504E8">
        <w:rPr>
          <w:rFonts w:ascii="Times New Roman" w:hAnsi="Times New Roman"/>
          <w:sz w:val="24"/>
          <w:szCs w:val="24"/>
        </w:rPr>
        <w:t xml:space="preserve">мер государственной поддержки в приобретении жилья за счет средств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 xml:space="preserve">в ближайшее время </w:t>
      </w:r>
      <w:r w:rsidRPr="001504E8">
        <w:rPr>
          <w:rFonts w:ascii="Times New Roman" w:hAnsi="Times New Roman"/>
          <w:sz w:val="24"/>
          <w:szCs w:val="24"/>
        </w:rPr>
        <w:t>не предполагается в связи с тем, что по результа</w:t>
      </w:r>
      <w:r>
        <w:rPr>
          <w:rFonts w:ascii="Times New Roman" w:hAnsi="Times New Roman"/>
          <w:sz w:val="24"/>
          <w:szCs w:val="24"/>
        </w:rPr>
        <w:t xml:space="preserve">там конкурсного отбора адресная муниципальная </w:t>
      </w:r>
      <w:r w:rsidRPr="001504E8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не прошла отбор</w:t>
      </w:r>
      <w:r w:rsidRPr="001504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B4A">
        <w:rPr>
          <w:rFonts w:ascii="Times New Roman" w:hAnsi="Times New Roman"/>
          <w:sz w:val="24"/>
          <w:szCs w:val="24"/>
        </w:rPr>
        <w:t xml:space="preserve">Жилье в городе Покачи строится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DD4B4A">
        <w:rPr>
          <w:rFonts w:ascii="Times New Roman" w:hAnsi="Times New Roman"/>
          <w:sz w:val="24"/>
          <w:szCs w:val="24"/>
        </w:rPr>
        <w:t>за счет средств бюджета города. Привлечение в этот сектор частных инвестиций, в том числе, сре</w:t>
      </w:r>
      <w:proofErr w:type="gramStart"/>
      <w:r w:rsidRPr="00DD4B4A">
        <w:rPr>
          <w:rFonts w:ascii="Times New Roman" w:hAnsi="Times New Roman"/>
          <w:sz w:val="24"/>
          <w:szCs w:val="24"/>
        </w:rPr>
        <w:t>дств гр</w:t>
      </w:r>
      <w:proofErr w:type="gramEnd"/>
      <w:r w:rsidRPr="00DD4B4A">
        <w:rPr>
          <w:rFonts w:ascii="Times New Roman" w:hAnsi="Times New Roman"/>
          <w:sz w:val="24"/>
          <w:szCs w:val="24"/>
        </w:rPr>
        <w:t>аждан, отсутствует.</w:t>
      </w:r>
      <w:r>
        <w:rPr>
          <w:rFonts w:ascii="Times New Roman" w:hAnsi="Times New Roman"/>
          <w:sz w:val="24"/>
          <w:szCs w:val="24"/>
        </w:rPr>
        <w:t xml:space="preserve"> Кроме того, реализуя политику ХМАО, ориентированную на </w:t>
      </w:r>
      <w:r w:rsidRPr="00DD4B4A">
        <w:rPr>
          <w:rFonts w:ascii="Times New Roman" w:hAnsi="Times New Roman"/>
          <w:sz w:val="24"/>
          <w:szCs w:val="24"/>
        </w:rPr>
        <w:t xml:space="preserve"> строительство нового жилья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4B4A">
        <w:rPr>
          <w:rFonts w:ascii="Times New Roman" w:hAnsi="Times New Roman"/>
          <w:sz w:val="24"/>
          <w:szCs w:val="24"/>
        </w:rPr>
        <w:t xml:space="preserve">при отсутствии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D4B4A">
        <w:rPr>
          <w:rFonts w:ascii="Times New Roman" w:hAnsi="Times New Roman"/>
          <w:sz w:val="24"/>
          <w:szCs w:val="24"/>
        </w:rPr>
        <w:t>горо</w:t>
      </w:r>
      <w:r>
        <w:rPr>
          <w:rFonts w:ascii="Times New Roman" w:hAnsi="Times New Roman"/>
          <w:sz w:val="24"/>
          <w:szCs w:val="24"/>
        </w:rPr>
        <w:t xml:space="preserve">де </w:t>
      </w:r>
      <w:r w:rsidRPr="00DD4B4A">
        <w:rPr>
          <w:rFonts w:ascii="Times New Roman" w:hAnsi="Times New Roman"/>
          <w:sz w:val="24"/>
          <w:szCs w:val="24"/>
        </w:rPr>
        <w:t>вводимых в эксплуатацию жилых домов, государственное содействие получают только граждане, которые приобрели жилье на вторичном рынке, по программам, действовавшим в период до 2010 года. В 2011 и 2012 годах у жителей города Покачи, которые желали бы приобрести жилье за счет собственных средств, фактически отсутствовала возможность участвовать в программах Ханты-Мансийского автономного округа - Югры, так как доля жилого фонда, введенного в эксплуатацию в течение последних 15 лет, в отношении которого могут совершаться сделки купли-продажи, очень незначительная.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74">
        <w:rPr>
          <w:rFonts w:ascii="Times New Roman" w:hAnsi="Times New Roman"/>
          <w:sz w:val="24"/>
          <w:szCs w:val="24"/>
        </w:rPr>
        <w:t xml:space="preserve">Отсутствует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45074">
        <w:rPr>
          <w:rFonts w:ascii="Times New Roman" w:hAnsi="Times New Roman"/>
          <w:sz w:val="24"/>
          <w:szCs w:val="24"/>
        </w:rPr>
        <w:t xml:space="preserve">финансирование мероприятий по обеспечению жильем учителей. Не разработан порядок реализации данной подпрограммы и порядок финансирования мероприятий программы. Финансирование данной подпрограммы в 2012 году не предусмотрено. Из 22 нуждающихся </w:t>
      </w:r>
      <w:r>
        <w:rPr>
          <w:rFonts w:ascii="Times New Roman" w:hAnsi="Times New Roman"/>
          <w:sz w:val="24"/>
          <w:szCs w:val="24"/>
        </w:rPr>
        <w:t xml:space="preserve">в улучшении жилищных условий </w:t>
      </w:r>
      <w:r w:rsidRPr="00345074">
        <w:rPr>
          <w:rFonts w:ascii="Times New Roman" w:hAnsi="Times New Roman"/>
          <w:sz w:val="24"/>
          <w:szCs w:val="24"/>
        </w:rPr>
        <w:t>ветеранов и инвалидов в 2012 году субсидия будет предоставлена толь</w:t>
      </w:r>
      <w:r>
        <w:rPr>
          <w:rFonts w:ascii="Times New Roman" w:hAnsi="Times New Roman"/>
          <w:sz w:val="24"/>
          <w:szCs w:val="24"/>
        </w:rPr>
        <w:t>ко одному</w:t>
      </w:r>
      <w:r w:rsidRPr="00345074">
        <w:rPr>
          <w:rFonts w:ascii="Times New Roman" w:hAnsi="Times New Roman"/>
          <w:sz w:val="24"/>
          <w:szCs w:val="24"/>
        </w:rPr>
        <w:t>.</w:t>
      </w:r>
    </w:p>
    <w:p w:rsidR="00CD7829" w:rsidRPr="00635A0B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345074">
        <w:rPr>
          <w:rFonts w:ascii="Times New Roman" w:hAnsi="Times New Roman"/>
          <w:sz w:val="24"/>
          <w:szCs w:val="24"/>
        </w:rPr>
        <w:t xml:space="preserve"> </w:t>
      </w:r>
      <w:r w:rsidRPr="00345074">
        <w:rPr>
          <w:rFonts w:ascii="Times New Roman" w:hAnsi="Times New Roman"/>
          <w:b/>
          <w:sz w:val="24"/>
          <w:szCs w:val="24"/>
        </w:rPr>
        <w:t>у</w:t>
      </w:r>
      <w:r w:rsidRPr="00635A0B">
        <w:rPr>
          <w:rFonts w:ascii="Times New Roman" w:hAnsi="Times New Roman"/>
          <w:b/>
          <w:bCs/>
          <w:sz w:val="24"/>
          <w:szCs w:val="24"/>
        </w:rPr>
        <w:t>частники депутатских слушаний рекомендуют:</w:t>
      </w:r>
    </w:p>
    <w:p w:rsidR="00CD7829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90C8C">
        <w:rPr>
          <w:rFonts w:ascii="Times New Roman" w:hAnsi="Times New Roman"/>
          <w:b/>
          <w:sz w:val="24"/>
          <w:szCs w:val="24"/>
        </w:rPr>
        <w:t>Думе города:</w:t>
      </w:r>
    </w:p>
    <w:p w:rsidR="00CD7829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65938">
        <w:rPr>
          <w:rFonts w:ascii="Times New Roman" w:hAnsi="Times New Roman"/>
          <w:sz w:val="24"/>
          <w:szCs w:val="24"/>
        </w:rPr>
        <w:t>Направить в органы государственной власти Ханты-Мансийского автономного округа обращение с предложением</w:t>
      </w:r>
      <w:r>
        <w:rPr>
          <w:rFonts w:ascii="Times New Roman" w:hAnsi="Times New Roman"/>
          <w:sz w:val="24"/>
          <w:szCs w:val="24"/>
        </w:rPr>
        <w:t xml:space="preserve"> внести соответствующие изменения в действующее законодательство, с целью установления права органов местного самоуправления осуществлять в отношении лиц, не предоставивших документы для перерегистрации в учетных регистрах, нуждающихся в жилище, предоставляемом по договору социального найма, запросы в государственные органы о месте жительства данных граждан;</w:t>
      </w:r>
      <w:proofErr w:type="gramEnd"/>
      <w:r>
        <w:rPr>
          <w:rFonts w:ascii="Times New Roman" w:hAnsi="Times New Roman"/>
          <w:sz w:val="24"/>
          <w:szCs w:val="24"/>
        </w:rPr>
        <w:t xml:space="preserve"> и по установлению административной ответственности, в случае если такие граждане не предоставили сведения для перерегистрации после уведомления их о необходимости предоставить такие сведения.</w:t>
      </w:r>
    </w:p>
    <w:p w:rsidR="00CD7829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44E3C">
        <w:rPr>
          <w:rFonts w:ascii="Times New Roman" w:hAnsi="Times New Roman"/>
          <w:sz w:val="24"/>
          <w:szCs w:val="24"/>
        </w:rPr>
        <w:t xml:space="preserve">Включать в план контрольных мероприятий ежегодно мероприятия, связанные с </w:t>
      </w:r>
      <w:proofErr w:type="gramStart"/>
      <w:r w:rsidRPr="00744E3C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744E3C">
        <w:rPr>
          <w:rFonts w:ascii="Times New Roman" w:hAnsi="Times New Roman"/>
          <w:sz w:val="24"/>
          <w:szCs w:val="24"/>
        </w:rPr>
        <w:t xml:space="preserve"> состоянием учета нуждающихся в предоставлении жилья по договору социального найма.</w:t>
      </w:r>
    </w:p>
    <w:p w:rsidR="00CD7829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744E3C">
        <w:rPr>
          <w:rFonts w:ascii="Times New Roman" w:hAnsi="Times New Roman"/>
          <w:sz w:val="24"/>
          <w:szCs w:val="24"/>
        </w:rPr>
        <w:t>Направить в государственные органы обращение с предложением выплатить субсидии участникам подпрограммы «Обеспечение жильем молодых семей» Федеральной целевой программы «Жилище» на 2002-2010 годы которые не получили субсидию в связи с окончанием действия программы «Жилище 2002-2010 годы.</w:t>
      </w:r>
    </w:p>
    <w:p w:rsidR="00CD7829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</w:rPr>
      </w:pPr>
      <w:r w:rsidRPr="00A90C8C">
        <w:rPr>
          <w:rFonts w:ascii="Times New Roman" w:hAnsi="Times New Roman"/>
          <w:b/>
          <w:sz w:val="24"/>
          <w:szCs w:val="24"/>
        </w:rPr>
        <w:t>Администрации города:</w:t>
      </w:r>
    </w:p>
    <w:p w:rsidR="00CD7829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Предложить администрации города обсудить необходимость и возможность утверждения нормативного правового акта, позволяющего предоставлять субсидии лицам, выезжающим из районов Крайнего Севера в местности, не относящиеся к РКС и МПКС в обмен на безвозмездную передачу права собственности на жилые помещения  на вторичном рынке городу Покачи. И предоставление этих жилых помещений для переселения из балочного фонда и непригодного для проживания жилого фонда.</w:t>
      </w:r>
    </w:p>
    <w:p w:rsidR="00CD7829" w:rsidRPr="00973707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Предложить администрации города уменьшить норму предоставления жилья по договору социального найма, с целью предоставления его возможно большему числу очередников в короткие сроки для решения проблемы лиц, проживающих в балках и </w:t>
      </w:r>
      <w:proofErr w:type="spellStart"/>
      <w:r>
        <w:rPr>
          <w:rFonts w:ascii="Times New Roman" w:hAnsi="Times New Roman"/>
          <w:sz w:val="24"/>
          <w:szCs w:val="24"/>
        </w:rPr>
        <w:t>внеочередников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7829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Предложить администрации города обсудить с ОАО «ЛУКОЙЛ Западная Сибирь» возможность приобретения жилья на вторичном рынке для предоставления его в соответствии с муниципальными правовыми актами, лицам, нуждающимся в жилище. </w:t>
      </w:r>
    </w:p>
    <w:p w:rsidR="00CD7829" w:rsidRDefault="00CD7829" w:rsidP="00CD7829">
      <w:pPr>
        <w:tabs>
          <w:tab w:val="left" w:pos="709"/>
        </w:tabs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A4385">
        <w:rPr>
          <w:rFonts w:ascii="Times New Roman" w:hAnsi="Times New Roman"/>
          <w:sz w:val="24"/>
          <w:szCs w:val="24"/>
        </w:rPr>
        <w:t>Предложить администрации города</w:t>
      </w:r>
      <w:r>
        <w:rPr>
          <w:rFonts w:ascii="Times New Roman" w:hAnsi="Times New Roman"/>
          <w:sz w:val="24"/>
          <w:szCs w:val="24"/>
        </w:rPr>
        <w:t xml:space="preserve"> обсудить с ОАО «ЛУКОЙЛ Западная Сибирь» возможность финансирования за счет средств выделяемых в бюджет города по соглашению между ОАО «ЛУКОЙЛ» и Правительством Ханты - Мансийского автономного округа - Югры муниципальных программ предусматривающих строительство малоэтажного (до 3-х этажей) жилья.</w:t>
      </w:r>
    </w:p>
    <w:p w:rsidR="00CD7829" w:rsidRDefault="00CD7829" w:rsidP="00C30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D7829" w:rsidSect="00CD7829">
      <w:pgSz w:w="11906" w:h="16838"/>
      <w:pgMar w:top="567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963"/>
    <w:multiLevelType w:val="hybridMultilevel"/>
    <w:tmpl w:val="B594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C67F9"/>
    <w:multiLevelType w:val="hybridMultilevel"/>
    <w:tmpl w:val="264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FD4270"/>
    <w:multiLevelType w:val="hybridMultilevel"/>
    <w:tmpl w:val="734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810"/>
    <w:rsid w:val="000724AF"/>
    <w:rsid w:val="0007636A"/>
    <w:rsid w:val="00101A81"/>
    <w:rsid w:val="002F2FE7"/>
    <w:rsid w:val="003A2999"/>
    <w:rsid w:val="003B64F9"/>
    <w:rsid w:val="00481222"/>
    <w:rsid w:val="004973E8"/>
    <w:rsid w:val="004F2AA4"/>
    <w:rsid w:val="00601552"/>
    <w:rsid w:val="006944DA"/>
    <w:rsid w:val="00727118"/>
    <w:rsid w:val="007C18C5"/>
    <w:rsid w:val="00815EC0"/>
    <w:rsid w:val="00817C87"/>
    <w:rsid w:val="008934BB"/>
    <w:rsid w:val="009D545C"/>
    <w:rsid w:val="00A65938"/>
    <w:rsid w:val="00A86BD3"/>
    <w:rsid w:val="00A90C8C"/>
    <w:rsid w:val="00BA552A"/>
    <w:rsid w:val="00C30810"/>
    <w:rsid w:val="00CD7829"/>
    <w:rsid w:val="00E133C9"/>
    <w:rsid w:val="00E51303"/>
    <w:rsid w:val="00E825F6"/>
    <w:rsid w:val="00EF710F"/>
    <w:rsid w:val="00F91F48"/>
    <w:rsid w:val="00FE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A4"/>
    <w:rPr>
      <w:rFonts w:cs="Times New Roman"/>
    </w:rPr>
  </w:style>
  <w:style w:type="paragraph" w:styleId="2">
    <w:name w:val="heading 2"/>
    <w:basedOn w:val="a"/>
    <w:next w:val="a"/>
    <w:link w:val="20"/>
    <w:qFormat/>
    <w:rsid w:val="00A86BD3"/>
    <w:pPr>
      <w:keepNext/>
      <w:tabs>
        <w:tab w:val="left" w:pos="3210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6B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86B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6BD3"/>
    <w:rPr>
      <w:rFonts w:ascii="Times New Roman" w:hAnsi="Times New Roman" w:cs="Times New Roman"/>
      <w:b/>
      <w:bCs/>
      <w:sz w:val="4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poka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ma@admpoka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ma@admpoka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Шкурихин Вячеслав Александрович</dc:creator>
  <cp:keywords/>
  <dc:description/>
  <cp:lastModifiedBy>Дегтярева Юлия Павловна</cp:lastModifiedBy>
  <cp:revision>9</cp:revision>
  <cp:lastPrinted>2012-10-31T06:52:00Z</cp:lastPrinted>
  <dcterms:created xsi:type="dcterms:W3CDTF">2012-10-31T06:31:00Z</dcterms:created>
  <dcterms:modified xsi:type="dcterms:W3CDTF">2014-03-04T04:57:00Z</dcterms:modified>
</cp:coreProperties>
</file>