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48" w:rsidRPr="001D54E1" w:rsidRDefault="001261F2" w:rsidP="001D54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54E1">
        <w:rPr>
          <w:rFonts w:ascii="Times New Roman" w:hAnsi="Times New Roman" w:cs="Times New Roman"/>
          <w:sz w:val="28"/>
          <w:szCs w:val="28"/>
        </w:rPr>
        <w:t>ПВ-4</w:t>
      </w:r>
      <w:r w:rsidR="0072688A" w:rsidRPr="001D54E1">
        <w:rPr>
          <w:rFonts w:ascii="Times New Roman" w:hAnsi="Times New Roman" w:cs="Times New Roman"/>
          <w:sz w:val="28"/>
          <w:szCs w:val="28"/>
        </w:rPr>
        <w:t>6</w:t>
      </w:r>
      <w:r w:rsidR="00D9259D" w:rsidRPr="001D54E1">
        <w:rPr>
          <w:rFonts w:ascii="Times New Roman" w:hAnsi="Times New Roman" w:cs="Times New Roman"/>
          <w:sz w:val="28"/>
          <w:szCs w:val="28"/>
        </w:rPr>
        <w:t>/</w:t>
      </w:r>
      <w:r w:rsidR="0072688A" w:rsidRPr="001D54E1">
        <w:rPr>
          <w:rFonts w:ascii="Times New Roman" w:hAnsi="Times New Roman" w:cs="Times New Roman"/>
          <w:sz w:val="28"/>
          <w:szCs w:val="28"/>
        </w:rPr>
        <w:t>Дума программы</w:t>
      </w:r>
      <w:r w:rsidRPr="001D54E1">
        <w:rPr>
          <w:rFonts w:ascii="Times New Roman" w:hAnsi="Times New Roman" w:cs="Times New Roman"/>
          <w:sz w:val="28"/>
          <w:szCs w:val="28"/>
        </w:rPr>
        <w:t xml:space="preserve">/кол-во </w:t>
      </w:r>
      <w:proofErr w:type="spellStart"/>
      <w:r w:rsidRPr="001D54E1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1D54E1">
        <w:rPr>
          <w:rFonts w:ascii="Times New Roman" w:hAnsi="Times New Roman" w:cs="Times New Roman"/>
          <w:sz w:val="28"/>
          <w:szCs w:val="28"/>
        </w:rPr>
        <w:t>:</w:t>
      </w:r>
      <w:r w:rsidR="00127DA0">
        <w:rPr>
          <w:rFonts w:ascii="Times New Roman" w:hAnsi="Times New Roman" w:cs="Times New Roman"/>
          <w:sz w:val="28"/>
          <w:szCs w:val="28"/>
        </w:rPr>
        <w:t xml:space="preserve"> 18 598</w:t>
      </w:r>
    </w:p>
    <w:p w:rsidR="001261F2" w:rsidRPr="001D54E1" w:rsidRDefault="001261F2" w:rsidP="001D54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E1">
        <w:rPr>
          <w:rFonts w:ascii="Times New Roman" w:hAnsi="Times New Roman" w:cs="Times New Roman"/>
          <w:sz w:val="28"/>
          <w:szCs w:val="28"/>
        </w:rPr>
        <w:t xml:space="preserve">Фото: </w:t>
      </w:r>
      <w:proofErr w:type="spellStart"/>
      <w:r w:rsidRPr="001D54E1">
        <w:rPr>
          <w:rFonts w:ascii="Times New Roman" w:hAnsi="Times New Roman" w:cs="Times New Roman"/>
          <w:sz w:val="28"/>
          <w:szCs w:val="28"/>
          <w:lang w:val="en-US"/>
        </w:rPr>
        <w:t>fotoGAZ</w:t>
      </w:r>
      <w:proofErr w:type="spellEnd"/>
      <w:r w:rsidRPr="001D54E1">
        <w:rPr>
          <w:rFonts w:ascii="Times New Roman" w:hAnsi="Times New Roman" w:cs="Times New Roman"/>
          <w:sz w:val="28"/>
          <w:szCs w:val="28"/>
        </w:rPr>
        <w:t>/Фото 2015/</w:t>
      </w:r>
      <w:r w:rsidR="00127DA0">
        <w:rPr>
          <w:rFonts w:ascii="Times New Roman" w:hAnsi="Times New Roman" w:cs="Times New Roman"/>
          <w:sz w:val="28"/>
          <w:szCs w:val="28"/>
        </w:rPr>
        <w:t>Дума программы</w:t>
      </w:r>
    </w:p>
    <w:p w:rsidR="006A0401" w:rsidRPr="001D54E1" w:rsidRDefault="006A0401" w:rsidP="001D54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E1">
        <w:rPr>
          <w:rFonts w:ascii="Times New Roman" w:hAnsi="Times New Roman" w:cs="Times New Roman"/>
          <w:sz w:val="28"/>
          <w:szCs w:val="28"/>
        </w:rPr>
        <w:t>Евгени</w:t>
      </w:r>
      <w:r w:rsidR="0072688A" w:rsidRPr="001D54E1">
        <w:rPr>
          <w:rFonts w:ascii="Times New Roman" w:hAnsi="Times New Roman" w:cs="Times New Roman"/>
          <w:sz w:val="28"/>
          <w:szCs w:val="28"/>
        </w:rPr>
        <w:t>й</w:t>
      </w:r>
      <w:r w:rsidRPr="001D54E1">
        <w:rPr>
          <w:rFonts w:ascii="Times New Roman" w:hAnsi="Times New Roman" w:cs="Times New Roman"/>
          <w:sz w:val="28"/>
          <w:szCs w:val="28"/>
        </w:rPr>
        <w:t xml:space="preserve"> ВЯЗОВ.</w:t>
      </w:r>
    </w:p>
    <w:p w:rsidR="005C27BF" w:rsidRPr="00127DA0" w:rsidRDefault="001D62C2" w:rsidP="001D54E1">
      <w:pPr>
        <w:spacing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127DA0">
        <w:rPr>
          <w:rFonts w:ascii="Times New Roman" w:hAnsi="Times New Roman" w:cs="Times New Roman"/>
          <w:b/>
          <w:sz w:val="44"/>
          <w:szCs w:val="44"/>
        </w:rPr>
        <w:t>Курс на оптимизацию</w:t>
      </w:r>
    </w:p>
    <w:p w:rsidR="000320EC" w:rsidRPr="001D54E1" w:rsidRDefault="001D62C2" w:rsidP="001D54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E1">
        <w:rPr>
          <w:rFonts w:ascii="Times New Roman" w:hAnsi="Times New Roman" w:cs="Times New Roman"/>
          <w:b/>
          <w:sz w:val="28"/>
          <w:szCs w:val="28"/>
        </w:rPr>
        <w:t>В Думе города Покачи состоялось обсуждение муниципальных программ. Оптимизация расходов затронул</w:t>
      </w:r>
      <w:r w:rsidR="003B1618" w:rsidRPr="001D54E1">
        <w:rPr>
          <w:rFonts w:ascii="Times New Roman" w:hAnsi="Times New Roman" w:cs="Times New Roman"/>
          <w:b/>
          <w:sz w:val="28"/>
          <w:szCs w:val="28"/>
        </w:rPr>
        <w:t>а</w:t>
      </w:r>
      <w:r w:rsidRPr="001D54E1">
        <w:rPr>
          <w:rFonts w:ascii="Times New Roman" w:hAnsi="Times New Roman" w:cs="Times New Roman"/>
          <w:b/>
          <w:sz w:val="28"/>
          <w:szCs w:val="28"/>
        </w:rPr>
        <w:t xml:space="preserve"> все 23 документа.</w:t>
      </w:r>
    </w:p>
    <w:p w:rsidR="004E31C3" w:rsidRPr="001D54E1" w:rsidRDefault="001D54E1" w:rsidP="001D54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E1">
        <w:rPr>
          <w:rFonts w:ascii="Times New Roman" w:hAnsi="Times New Roman" w:cs="Times New Roman"/>
          <w:sz w:val="28"/>
          <w:szCs w:val="28"/>
        </w:rPr>
        <w:t xml:space="preserve">Открывая </w:t>
      </w:r>
      <w:proofErr w:type="gramStart"/>
      <w:r w:rsidRPr="001D54E1">
        <w:rPr>
          <w:rFonts w:ascii="Times New Roman" w:hAnsi="Times New Roman" w:cs="Times New Roman"/>
          <w:sz w:val="28"/>
          <w:szCs w:val="28"/>
        </w:rPr>
        <w:t>заседание</w:t>
      </w:r>
      <w:proofErr w:type="gramEnd"/>
      <w:r w:rsidRPr="001D54E1">
        <w:rPr>
          <w:rFonts w:ascii="Times New Roman" w:hAnsi="Times New Roman" w:cs="Times New Roman"/>
          <w:sz w:val="28"/>
          <w:szCs w:val="28"/>
        </w:rPr>
        <w:t xml:space="preserve"> председатель Думы города Покачи Наталья Борисова отметила, что в условиях дефицита бюджета, ежегодного сокращения его доходной части</w:t>
      </w:r>
      <w:r w:rsidR="00127DA0">
        <w:rPr>
          <w:rFonts w:ascii="Times New Roman" w:hAnsi="Times New Roman" w:cs="Times New Roman"/>
          <w:sz w:val="28"/>
          <w:szCs w:val="28"/>
        </w:rPr>
        <w:t>,</w:t>
      </w:r>
      <w:r w:rsidRPr="001D54E1">
        <w:rPr>
          <w:rFonts w:ascii="Times New Roman" w:hAnsi="Times New Roman" w:cs="Times New Roman"/>
          <w:sz w:val="28"/>
          <w:szCs w:val="28"/>
        </w:rPr>
        <w:t xml:space="preserve"> депутатам предстоит сложна работа по поиску путей оптимизации расходов и решению вопросов о сохранении существующих мероприятий на территории города с учетом требований и пожеланий избирателей.</w:t>
      </w:r>
    </w:p>
    <w:p w:rsidR="004E31C3" w:rsidRPr="001D54E1" w:rsidRDefault="004E31C3" w:rsidP="001D54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E1"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4E31C3" w:rsidRPr="001D54E1" w:rsidRDefault="004E31C3" w:rsidP="001D54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E1">
        <w:rPr>
          <w:rFonts w:ascii="Times New Roman" w:hAnsi="Times New Roman" w:cs="Times New Roman"/>
          <w:sz w:val="28"/>
          <w:szCs w:val="28"/>
        </w:rPr>
        <w:t>Депутатами отмечено, что социальная сфера города находится в приоритете у народных избранников, поэтому рассмотрению муниципальных программ социальной направленности было уделено самое пристальное внимание. В первую очередь, по мнению депутатов, необходимо соотнестизадачи программ с целевыми показателями, а мероприятия разрабатывать с учетомпоставленных задач.</w:t>
      </w:r>
    </w:p>
    <w:p w:rsidR="001D62C2" w:rsidRPr="001D54E1" w:rsidRDefault="004E31C3" w:rsidP="001D54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E1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7F09E1" w:rsidRPr="001D54E1" w:rsidRDefault="007F09E1" w:rsidP="001D54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E1">
        <w:rPr>
          <w:rFonts w:ascii="Times New Roman" w:hAnsi="Times New Roman" w:cs="Times New Roman"/>
          <w:sz w:val="28"/>
          <w:szCs w:val="28"/>
        </w:rPr>
        <w:t>Муниципальная программа «Развитие образования в городе Покачи на 2014-2016 годы» рассматривалась одной из первых. Депутатами было отмечено снижение количества подростков, принимающих участие в предметных олимпиадах по причине отсутствия финансирования. Парламентарии предложили изучить возможность увеличения количества школьников – участников окружных этапов предметных олимпиад за счет средств бюджета.</w:t>
      </w:r>
    </w:p>
    <w:p w:rsidR="007F09E1" w:rsidRPr="001D54E1" w:rsidRDefault="0078236D" w:rsidP="001D54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E1">
        <w:rPr>
          <w:rFonts w:ascii="Times New Roman" w:hAnsi="Times New Roman" w:cs="Times New Roman"/>
          <w:sz w:val="28"/>
          <w:szCs w:val="28"/>
        </w:rPr>
        <w:t>Значительный объем замечаний со стороны народных избранников касался технического обеспечения образовательных учреждений города. В частности депутаты предложили п</w:t>
      </w:r>
      <w:r w:rsidR="007F09E1" w:rsidRPr="001D54E1">
        <w:rPr>
          <w:rFonts w:ascii="Times New Roman" w:hAnsi="Times New Roman" w:cs="Times New Roman"/>
          <w:sz w:val="28"/>
          <w:szCs w:val="28"/>
        </w:rPr>
        <w:t xml:space="preserve">ровести независимую экспертизу состояния действующей пожарной сигнализации </w:t>
      </w:r>
      <w:r w:rsidRPr="001D54E1">
        <w:rPr>
          <w:rFonts w:ascii="Times New Roman" w:hAnsi="Times New Roman" w:cs="Times New Roman"/>
          <w:sz w:val="28"/>
          <w:szCs w:val="28"/>
        </w:rPr>
        <w:t>детского сада</w:t>
      </w:r>
      <w:r w:rsidR="007F09E1" w:rsidRPr="001D54E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F09E1" w:rsidRPr="001D54E1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="007F09E1" w:rsidRPr="001D54E1">
        <w:rPr>
          <w:rFonts w:ascii="Times New Roman" w:hAnsi="Times New Roman" w:cs="Times New Roman"/>
          <w:sz w:val="28"/>
          <w:szCs w:val="28"/>
        </w:rPr>
        <w:t xml:space="preserve">», и, в случае необходимости полной ее замены, предоставить </w:t>
      </w:r>
      <w:r w:rsidRPr="001D54E1">
        <w:rPr>
          <w:rFonts w:ascii="Times New Roman" w:hAnsi="Times New Roman" w:cs="Times New Roman"/>
          <w:sz w:val="28"/>
          <w:szCs w:val="28"/>
        </w:rPr>
        <w:t xml:space="preserve">в Думу </w:t>
      </w:r>
      <w:r w:rsidR="007F09E1" w:rsidRPr="001D54E1">
        <w:rPr>
          <w:rFonts w:ascii="Times New Roman" w:hAnsi="Times New Roman" w:cs="Times New Roman"/>
          <w:sz w:val="28"/>
          <w:szCs w:val="28"/>
        </w:rPr>
        <w:t>расчеты финансовых затрат на замену оборудования. Финансовые средства на установку дополнительных видеокамер в «</w:t>
      </w:r>
      <w:proofErr w:type="spellStart"/>
      <w:r w:rsidR="007F09E1" w:rsidRPr="001D54E1">
        <w:rPr>
          <w:rFonts w:ascii="Times New Roman" w:hAnsi="Times New Roman" w:cs="Times New Roman"/>
          <w:sz w:val="28"/>
          <w:szCs w:val="28"/>
        </w:rPr>
        <w:t>Рябинушк</w:t>
      </w:r>
      <w:r w:rsidRPr="001D54E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F09E1" w:rsidRPr="001D54E1">
        <w:rPr>
          <w:rFonts w:ascii="Times New Roman" w:hAnsi="Times New Roman" w:cs="Times New Roman"/>
          <w:sz w:val="28"/>
          <w:szCs w:val="28"/>
        </w:rPr>
        <w:t>» предусмотр</w:t>
      </w:r>
      <w:r w:rsidRPr="001D54E1">
        <w:rPr>
          <w:rFonts w:ascii="Times New Roman" w:hAnsi="Times New Roman" w:cs="Times New Roman"/>
          <w:sz w:val="28"/>
          <w:szCs w:val="28"/>
        </w:rPr>
        <w:t>еть из внебюджетных источников, а м</w:t>
      </w:r>
      <w:r w:rsidR="007F09E1" w:rsidRPr="001D54E1">
        <w:rPr>
          <w:rFonts w:ascii="Times New Roman" w:hAnsi="Times New Roman" w:cs="Times New Roman"/>
          <w:sz w:val="28"/>
          <w:szCs w:val="28"/>
        </w:rPr>
        <w:t xml:space="preserve">ероприятие </w:t>
      </w:r>
      <w:r w:rsidRPr="001D54E1">
        <w:rPr>
          <w:rFonts w:ascii="Times New Roman" w:hAnsi="Times New Roman" w:cs="Times New Roman"/>
          <w:sz w:val="28"/>
          <w:szCs w:val="28"/>
        </w:rPr>
        <w:t xml:space="preserve">по замене ламп накаливания </w:t>
      </w:r>
      <w:r w:rsidR="007F09E1" w:rsidRPr="001D54E1">
        <w:rPr>
          <w:rFonts w:ascii="Times New Roman" w:hAnsi="Times New Roman" w:cs="Times New Roman"/>
          <w:sz w:val="28"/>
          <w:szCs w:val="28"/>
        </w:rPr>
        <w:t xml:space="preserve">осуществить в плановом порядке по мере выхода из строя за счет </w:t>
      </w:r>
      <w:r w:rsidRPr="001D54E1">
        <w:rPr>
          <w:rFonts w:ascii="Times New Roman" w:hAnsi="Times New Roman" w:cs="Times New Roman"/>
          <w:sz w:val="28"/>
          <w:szCs w:val="28"/>
        </w:rPr>
        <w:t>внебюджетных</w:t>
      </w:r>
      <w:r w:rsidR="007F09E1" w:rsidRPr="001D54E1">
        <w:rPr>
          <w:rFonts w:ascii="Times New Roman" w:hAnsi="Times New Roman" w:cs="Times New Roman"/>
          <w:sz w:val="28"/>
          <w:szCs w:val="28"/>
        </w:rPr>
        <w:t>средств.</w:t>
      </w:r>
    </w:p>
    <w:p w:rsidR="007F09E1" w:rsidRPr="001D54E1" w:rsidRDefault="00E81B85" w:rsidP="001D54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4E1">
        <w:rPr>
          <w:rFonts w:ascii="Times New Roman" w:hAnsi="Times New Roman" w:cs="Times New Roman"/>
          <w:sz w:val="28"/>
          <w:szCs w:val="28"/>
        </w:rPr>
        <w:t>В целях оснащения учебных заведений депутаты предложили п</w:t>
      </w:r>
      <w:r w:rsidR="007F09E1" w:rsidRPr="001D54E1">
        <w:rPr>
          <w:rFonts w:ascii="Times New Roman" w:hAnsi="Times New Roman" w:cs="Times New Roman"/>
          <w:sz w:val="28"/>
          <w:szCs w:val="28"/>
        </w:rPr>
        <w:t>одготовить обоснование и варианты приобретени</w:t>
      </w:r>
      <w:r w:rsidRPr="001D54E1">
        <w:rPr>
          <w:rFonts w:ascii="Times New Roman" w:hAnsi="Times New Roman" w:cs="Times New Roman"/>
          <w:sz w:val="28"/>
          <w:szCs w:val="28"/>
        </w:rPr>
        <w:t>я</w:t>
      </w:r>
      <w:r w:rsidR="007F09E1" w:rsidRPr="001D54E1">
        <w:rPr>
          <w:rFonts w:ascii="Times New Roman" w:hAnsi="Times New Roman" w:cs="Times New Roman"/>
          <w:sz w:val="28"/>
          <w:szCs w:val="28"/>
        </w:rPr>
        <w:t xml:space="preserve"> мебели для учебных кабинетов </w:t>
      </w:r>
      <w:r w:rsidRPr="001D54E1">
        <w:rPr>
          <w:rFonts w:ascii="Times New Roman" w:hAnsi="Times New Roman" w:cs="Times New Roman"/>
          <w:sz w:val="28"/>
          <w:szCs w:val="28"/>
        </w:rPr>
        <w:t>школ</w:t>
      </w:r>
      <w:r w:rsidR="007F09E1" w:rsidRPr="001D54E1">
        <w:rPr>
          <w:rFonts w:ascii="Times New Roman" w:hAnsi="Times New Roman" w:cs="Times New Roman"/>
          <w:sz w:val="28"/>
          <w:szCs w:val="28"/>
        </w:rPr>
        <w:t xml:space="preserve"> №1 и 2 (единовременная закупка, поэтапная, другие варианты) для включения в бюджет 2016</w:t>
      </w:r>
      <w:r w:rsidRPr="001D54E1">
        <w:rPr>
          <w:rFonts w:ascii="Times New Roman" w:hAnsi="Times New Roman" w:cs="Times New Roman"/>
          <w:sz w:val="28"/>
          <w:szCs w:val="28"/>
        </w:rPr>
        <w:t xml:space="preserve"> года, при этомисключить из программы мероприятия по выполнению предписаний контрольных органов по школе №2 с переносом их исполнения на 2017 год.</w:t>
      </w:r>
      <w:proofErr w:type="gramEnd"/>
    </w:p>
    <w:p w:rsidR="00E81B85" w:rsidRPr="001D54E1" w:rsidRDefault="00E81B85" w:rsidP="001D54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E1">
        <w:rPr>
          <w:rFonts w:ascii="Times New Roman" w:hAnsi="Times New Roman" w:cs="Times New Roman"/>
          <w:sz w:val="28"/>
          <w:szCs w:val="28"/>
        </w:rPr>
        <w:lastRenderedPageBreak/>
        <w:t xml:space="preserve">Депутаты также отметили, что, несмотря на сложную ситуацию с доходной частью бюджета, удалось заложить в городской казне более 60 </w:t>
      </w:r>
      <w:proofErr w:type="gramStart"/>
      <w:r w:rsidRPr="001D54E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1D54E1">
        <w:rPr>
          <w:rFonts w:ascii="Times New Roman" w:hAnsi="Times New Roman" w:cs="Times New Roman"/>
          <w:sz w:val="28"/>
          <w:szCs w:val="28"/>
        </w:rPr>
        <w:t xml:space="preserve"> рублей сверх установленной нормы </w:t>
      </w:r>
      <w:proofErr w:type="spellStart"/>
      <w:r w:rsidRPr="001D54E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D54E1">
        <w:rPr>
          <w:rFonts w:ascii="Times New Roman" w:hAnsi="Times New Roman" w:cs="Times New Roman"/>
          <w:sz w:val="28"/>
          <w:szCs w:val="28"/>
        </w:rPr>
        <w:t xml:space="preserve"> с бюджетом автономного округа.</w:t>
      </w:r>
    </w:p>
    <w:p w:rsidR="00E81B85" w:rsidRPr="001D54E1" w:rsidRDefault="00E81B85" w:rsidP="001D54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E1">
        <w:rPr>
          <w:rFonts w:ascii="Times New Roman" w:hAnsi="Times New Roman" w:cs="Times New Roman"/>
          <w:b/>
          <w:sz w:val="28"/>
          <w:szCs w:val="28"/>
        </w:rPr>
        <w:t>Детский отдых</w:t>
      </w:r>
    </w:p>
    <w:p w:rsidR="00E81B85" w:rsidRPr="001D54E1" w:rsidRDefault="00E81B85" w:rsidP="001D54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E1">
        <w:rPr>
          <w:rFonts w:ascii="Times New Roman" w:hAnsi="Times New Roman" w:cs="Times New Roman"/>
          <w:sz w:val="28"/>
          <w:szCs w:val="28"/>
        </w:rPr>
        <w:t>Депутаты Думы города, рассмотрев муниципальную программу «Организация отдыха детей города Покачи в каникулярное время на 2016-2018 годы»</w:t>
      </w:r>
      <w:r w:rsidR="006F235E" w:rsidRPr="001D54E1">
        <w:rPr>
          <w:rFonts w:ascii="Times New Roman" w:hAnsi="Times New Roman" w:cs="Times New Roman"/>
          <w:sz w:val="28"/>
          <w:szCs w:val="28"/>
        </w:rPr>
        <w:t>,</w:t>
      </w:r>
      <w:r w:rsidRPr="001D54E1">
        <w:rPr>
          <w:rFonts w:ascii="Times New Roman" w:hAnsi="Times New Roman" w:cs="Times New Roman"/>
          <w:sz w:val="28"/>
          <w:szCs w:val="28"/>
        </w:rPr>
        <w:t xml:space="preserve"> пришли к единогласному решению, что необходимо не допустить уменьшения количества детей в спортивном и трудовом лагерях. </w:t>
      </w:r>
      <w:proofErr w:type="gramStart"/>
      <w:r w:rsidRPr="001D54E1">
        <w:rPr>
          <w:rFonts w:ascii="Times New Roman" w:hAnsi="Times New Roman" w:cs="Times New Roman"/>
          <w:sz w:val="28"/>
          <w:szCs w:val="28"/>
        </w:rPr>
        <w:t>С этой целью депутаты предложили рассмотреть вопрос об увеличении мест в спортивном и трудовом лагерях за счет сокращения мест в лагерях при дошкольных учреждениях</w:t>
      </w:r>
      <w:r w:rsidR="00D1751E" w:rsidRPr="001D54E1">
        <w:rPr>
          <w:rFonts w:ascii="Times New Roman" w:hAnsi="Times New Roman" w:cs="Times New Roman"/>
          <w:sz w:val="28"/>
          <w:szCs w:val="28"/>
        </w:rPr>
        <w:t>, основываясь на статистических данных прошлых лет.</w:t>
      </w:r>
      <w:proofErr w:type="gramEnd"/>
    </w:p>
    <w:p w:rsidR="00E81B85" w:rsidRPr="001D54E1" w:rsidRDefault="00D1751E" w:rsidP="001D54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E1">
        <w:rPr>
          <w:rFonts w:ascii="Times New Roman" w:hAnsi="Times New Roman" w:cs="Times New Roman"/>
          <w:sz w:val="28"/>
          <w:szCs w:val="28"/>
        </w:rPr>
        <w:t xml:space="preserve">Народные избранники отметили важность </w:t>
      </w:r>
      <w:r w:rsidR="00E81B85" w:rsidRPr="001D54E1">
        <w:rPr>
          <w:rFonts w:ascii="Times New Roman" w:hAnsi="Times New Roman" w:cs="Times New Roman"/>
          <w:sz w:val="28"/>
          <w:szCs w:val="28"/>
        </w:rPr>
        <w:t>увеличения числа детей, охваченных различными формами организации отдыха (кроме пришкольных лагерей)</w:t>
      </w:r>
      <w:r w:rsidRPr="001D54E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81B85" w:rsidRPr="001D54E1">
        <w:rPr>
          <w:rFonts w:ascii="Times New Roman" w:hAnsi="Times New Roman" w:cs="Times New Roman"/>
          <w:sz w:val="28"/>
          <w:szCs w:val="28"/>
        </w:rPr>
        <w:t>у</w:t>
      </w:r>
      <w:r w:rsidRPr="001D54E1">
        <w:rPr>
          <w:rFonts w:ascii="Times New Roman" w:hAnsi="Times New Roman" w:cs="Times New Roman"/>
          <w:sz w:val="28"/>
          <w:szCs w:val="28"/>
        </w:rPr>
        <w:t>величения</w:t>
      </w:r>
      <w:r w:rsidR="00E81B85" w:rsidRPr="001D54E1">
        <w:rPr>
          <w:rFonts w:ascii="Times New Roman" w:hAnsi="Times New Roman" w:cs="Times New Roman"/>
          <w:sz w:val="28"/>
          <w:szCs w:val="28"/>
        </w:rPr>
        <w:t xml:space="preserve"> числа детей охваченных различными формами организации отдыха в летнее время за счет сокращения такой формы организации в осенн</w:t>
      </w:r>
      <w:r w:rsidRPr="001D54E1">
        <w:rPr>
          <w:rFonts w:ascii="Times New Roman" w:hAnsi="Times New Roman" w:cs="Times New Roman"/>
          <w:sz w:val="28"/>
          <w:szCs w:val="28"/>
        </w:rPr>
        <w:t>ие</w:t>
      </w:r>
      <w:r w:rsidR="00E81B85" w:rsidRPr="001D54E1">
        <w:rPr>
          <w:rFonts w:ascii="Times New Roman" w:hAnsi="Times New Roman" w:cs="Times New Roman"/>
          <w:sz w:val="28"/>
          <w:szCs w:val="28"/>
        </w:rPr>
        <w:t>, зимн</w:t>
      </w:r>
      <w:r w:rsidRPr="001D54E1">
        <w:rPr>
          <w:rFonts w:ascii="Times New Roman" w:hAnsi="Times New Roman" w:cs="Times New Roman"/>
          <w:sz w:val="28"/>
          <w:szCs w:val="28"/>
        </w:rPr>
        <w:t>ие</w:t>
      </w:r>
      <w:r w:rsidR="00E81B85" w:rsidRPr="001D54E1">
        <w:rPr>
          <w:rFonts w:ascii="Times New Roman" w:hAnsi="Times New Roman" w:cs="Times New Roman"/>
          <w:sz w:val="28"/>
          <w:szCs w:val="28"/>
        </w:rPr>
        <w:t xml:space="preserve"> и весенн</w:t>
      </w:r>
      <w:r w:rsidRPr="001D54E1">
        <w:rPr>
          <w:rFonts w:ascii="Times New Roman" w:hAnsi="Times New Roman" w:cs="Times New Roman"/>
          <w:sz w:val="28"/>
          <w:szCs w:val="28"/>
        </w:rPr>
        <w:t>ие</w:t>
      </w:r>
      <w:r w:rsidR="00E81B85" w:rsidRPr="001D54E1">
        <w:rPr>
          <w:rFonts w:ascii="Times New Roman" w:hAnsi="Times New Roman" w:cs="Times New Roman"/>
          <w:sz w:val="28"/>
          <w:szCs w:val="28"/>
        </w:rPr>
        <w:t xml:space="preserve"> каникул</w:t>
      </w:r>
      <w:r w:rsidRPr="001D54E1">
        <w:rPr>
          <w:rFonts w:ascii="Times New Roman" w:hAnsi="Times New Roman" w:cs="Times New Roman"/>
          <w:sz w:val="28"/>
          <w:szCs w:val="28"/>
        </w:rPr>
        <w:t>ы.</w:t>
      </w:r>
    </w:p>
    <w:p w:rsidR="00D1751E" w:rsidRPr="001D54E1" w:rsidRDefault="00D1751E" w:rsidP="001D54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E1">
        <w:rPr>
          <w:rFonts w:ascii="Times New Roman" w:hAnsi="Times New Roman" w:cs="Times New Roman"/>
          <w:sz w:val="28"/>
          <w:szCs w:val="28"/>
        </w:rPr>
        <w:t xml:space="preserve">При этом депутаты отметили дублирование расходов на организацию пришкольных лагерей и предложили сократить расходы за счет использования труда сотрудников в рамках их основной деятельности, таким </w:t>
      </w:r>
      <w:proofErr w:type="gramStart"/>
      <w:r w:rsidRPr="001D54E1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1D54E1">
        <w:rPr>
          <w:rFonts w:ascii="Times New Roman" w:hAnsi="Times New Roman" w:cs="Times New Roman"/>
          <w:sz w:val="28"/>
          <w:szCs w:val="28"/>
        </w:rPr>
        <w:t xml:space="preserve"> исключив двойную оплату (отпуск и трудовая деятельность). Предложили осуществлять затраты на профилактический осмотр сотрудниковпришкольных лагерей в рамках ежегодной диспансеризации или текущих осмотров, что также приведет к снижению затрат.</w:t>
      </w:r>
    </w:p>
    <w:p w:rsidR="00D1751E" w:rsidRPr="001D54E1" w:rsidRDefault="00D1751E" w:rsidP="001D54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E1">
        <w:rPr>
          <w:rFonts w:ascii="Times New Roman" w:hAnsi="Times New Roman" w:cs="Times New Roman"/>
          <w:sz w:val="28"/>
          <w:szCs w:val="28"/>
        </w:rPr>
        <w:t xml:space="preserve">Ознакомившись с расчетными данными, депутаты предложили закрепить в бюджете города почти 4 </w:t>
      </w:r>
      <w:proofErr w:type="gramStart"/>
      <w:r w:rsidRPr="001D54E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1D54E1">
        <w:rPr>
          <w:rFonts w:ascii="Times New Roman" w:hAnsi="Times New Roman" w:cs="Times New Roman"/>
          <w:sz w:val="28"/>
          <w:szCs w:val="28"/>
        </w:rPr>
        <w:t xml:space="preserve"> рублей на реализацию данной программы, что на 200 тыс. рублей больше, чем в предыдущем году.</w:t>
      </w:r>
    </w:p>
    <w:p w:rsidR="004E31C3" w:rsidRPr="001D54E1" w:rsidRDefault="004E31C3" w:rsidP="001D54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E1">
        <w:rPr>
          <w:rFonts w:ascii="Times New Roman" w:hAnsi="Times New Roman" w:cs="Times New Roman"/>
          <w:b/>
          <w:sz w:val="28"/>
          <w:szCs w:val="28"/>
        </w:rPr>
        <w:t>Культура</w:t>
      </w:r>
      <w:r w:rsidR="0012512A" w:rsidRPr="001D54E1">
        <w:rPr>
          <w:rFonts w:ascii="Times New Roman" w:hAnsi="Times New Roman" w:cs="Times New Roman"/>
          <w:b/>
          <w:sz w:val="28"/>
          <w:szCs w:val="28"/>
        </w:rPr>
        <w:t xml:space="preserve"> и молодежная политика</w:t>
      </w:r>
    </w:p>
    <w:p w:rsidR="004E31C3" w:rsidRPr="001D54E1" w:rsidRDefault="0012512A" w:rsidP="001D54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E1">
        <w:rPr>
          <w:rFonts w:ascii="Times New Roman" w:hAnsi="Times New Roman" w:cs="Times New Roman"/>
          <w:sz w:val="28"/>
          <w:szCs w:val="28"/>
        </w:rPr>
        <w:t>В рамках муниципальной программы</w:t>
      </w:r>
      <w:r w:rsidR="004E31C3" w:rsidRPr="001D54E1">
        <w:rPr>
          <w:rFonts w:ascii="Times New Roman" w:hAnsi="Times New Roman" w:cs="Times New Roman"/>
          <w:sz w:val="28"/>
          <w:szCs w:val="28"/>
        </w:rPr>
        <w:t xml:space="preserve"> «Сохранение и развитие сферы культуры города Покачи на 2014-2016 годы» </w:t>
      </w:r>
      <w:r w:rsidRPr="001D54E1">
        <w:rPr>
          <w:rFonts w:ascii="Times New Roman" w:hAnsi="Times New Roman" w:cs="Times New Roman"/>
          <w:sz w:val="28"/>
          <w:szCs w:val="28"/>
        </w:rPr>
        <w:t xml:space="preserve">депутаты предложили выделить в бюджете города на 2016 год на проведение всех городских мероприятий 2 млн. рублей без привязки к конкретным праздникам и фестивалям с целью обеспечения возможности выбора актуальных мероприятий и перераспределения средств внутри программы. </w:t>
      </w:r>
    </w:p>
    <w:p w:rsidR="0012512A" w:rsidRPr="001D54E1" w:rsidRDefault="0012512A" w:rsidP="001D54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E1">
        <w:rPr>
          <w:rFonts w:ascii="Times New Roman" w:hAnsi="Times New Roman" w:cs="Times New Roman"/>
          <w:sz w:val="28"/>
          <w:szCs w:val="28"/>
        </w:rPr>
        <w:t>Депутатов обескуражило, что по программе «Реализация молодежной политики на территории города Покачи на 2015-2017 годы» комитетом финансов администрации города средств не заложено. Учитывая стратегическую важность данного направления, депутаты рекомендовали выделить в бюджете города на 2016 год на мероприятия программы 500 тыс. рублей, заявленные управлением культуры и молодежной политики администрации города.</w:t>
      </w:r>
    </w:p>
    <w:p w:rsidR="0012512A" w:rsidRPr="001D54E1" w:rsidRDefault="0012512A" w:rsidP="001D54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E1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12512A" w:rsidRPr="001D54E1" w:rsidRDefault="0012512A" w:rsidP="001D54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E1">
        <w:rPr>
          <w:rFonts w:ascii="Times New Roman" w:hAnsi="Times New Roman" w:cs="Times New Roman"/>
          <w:sz w:val="28"/>
          <w:szCs w:val="28"/>
        </w:rPr>
        <w:t>Решения по муниципальной программе «Обеспечение условий для развития физической культуры и массового спорта в городе Покачи на 2014-2016 годы</w:t>
      </w:r>
      <w:proofErr w:type="gramStart"/>
      <w:r w:rsidRPr="001D54E1">
        <w:rPr>
          <w:rFonts w:ascii="Times New Roman" w:hAnsi="Times New Roman" w:cs="Times New Roman"/>
          <w:sz w:val="28"/>
          <w:szCs w:val="28"/>
        </w:rPr>
        <w:t>»д</w:t>
      </w:r>
      <w:proofErr w:type="gramEnd"/>
      <w:r w:rsidRPr="001D54E1">
        <w:rPr>
          <w:rFonts w:ascii="Times New Roman" w:hAnsi="Times New Roman" w:cs="Times New Roman"/>
          <w:sz w:val="28"/>
          <w:szCs w:val="28"/>
        </w:rPr>
        <w:t xml:space="preserve">епутатам дались нелегко. С одной стороны, необходимо развитие системы </w:t>
      </w:r>
      <w:r w:rsidRPr="001D54E1">
        <w:rPr>
          <w:rFonts w:ascii="Times New Roman" w:hAnsi="Times New Roman" w:cs="Times New Roman"/>
          <w:sz w:val="28"/>
          <w:szCs w:val="28"/>
        </w:rPr>
        <w:lastRenderedPageBreak/>
        <w:t>подготовки профессиональных спортсменов, а с другой – сложности</w:t>
      </w:r>
      <w:r w:rsidR="00FD6CA5" w:rsidRPr="001D54E1">
        <w:rPr>
          <w:rFonts w:ascii="Times New Roman" w:hAnsi="Times New Roman" w:cs="Times New Roman"/>
          <w:sz w:val="28"/>
          <w:szCs w:val="28"/>
        </w:rPr>
        <w:t xml:space="preserve"> в пополнении городскогобюджета диктуют необходимость сокращения расходов.</w:t>
      </w:r>
    </w:p>
    <w:p w:rsidR="00FD6CA5" w:rsidRPr="001D54E1" w:rsidRDefault="00FD6CA5" w:rsidP="001D54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E1">
        <w:rPr>
          <w:rFonts w:ascii="Times New Roman" w:hAnsi="Times New Roman" w:cs="Times New Roman"/>
          <w:sz w:val="28"/>
          <w:szCs w:val="28"/>
        </w:rPr>
        <w:t xml:space="preserve">Внимательно изучив представленные документы, </w:t>
      </w:r>
      <w:proofErr w:type="gramStart"/>
      <w:r w:rsidRPr="001D54E1">
        <w:rPr>
          <w:rFonts w:ascii="Times New Roman" w:hAnsi="Times New Roman" w:cs="Times New Roman"/>
          <w:sz w:val="28"/>
          <w:szCs w:val="28"/>
        </w:rPr>
        <w:t>депутаты</w:t>
      </w:r>
      <w:proofErr w:type="gramEnd"/>
      <w:r w:rsidRPr="001D54E1">
        <w:rPr>
          <w:rFonts w:ascii="Times New Roman" w:hAnsi="Times New Roman" w:cs="Times New Roman"/>
          <w:sz w:val="28"/>
          <w:szCs w:val="28"/>
        </w:rPr>
        <w:t xml:space="preserve"> предложили уменьшить финансовые средства на содержание ДЮСШ на сумму ежемесячно получаемой родительской платы и перенаправить высвободившиеся средства на выполнение учебно-тренировочных программ. Кроме этого, народные избранники рекомендовали произвести на 2016-2017 учебный год расчет экономического эффекта от сокращения учебно-тренировочных групп путем перевода в спортивно-оздоровительные, сокращения количества</w:t>
      </w:r>
      <w:r w:rsidR="00C974A6" w:rsidRPr="001D54E1">
        <w:rPr>
          <w:rFonts w:ascii="Times New Roman" w:hAnsi="Times New Roman" w:cs="Times New Roman"/>
          <w:sz w:val="28"/>
          <w:szCs w:val="28"/>
        </w:rPr>
        <w:t>,</w:t>
      </w:r>
      <w:r w:rsidRPr="001D54E1">
        <w:rPr>
          <w:rFonts w:ascii="Times New Roman" w:hAnsi="Times New Roman" w:cs="Times New Roman"/>
          <w:sz w:val="28"/>
          <w:szCs w:val="28"/>
        </w:rPr>
        <w:t xml:space="preserve"> культивируемых в ДЮСШ</w:t>
      </w:r>
      <w:r w:rsidR="00C974A6" w:rsidRPr="001D54E1">
        <w:rPr>
          <w:rFonts w:ascii="Times New Roman" w:hAnsi="Times New Roman" w:cs="Times New Roman"/>
          <w:sz w:val="28"/>
          <w:szCs w:val="28"/>
        </w:rPr>
        <w:t>,</w:t>
      </w:r>
      <w:r w:rsidRPr="001D54E1">
        <w:rPr>
          <w:rFonts w:ascii="Times New Roman" w:hAnsi="Times New Roman" w:cs="Times New Roman"/>
          <w:sz w:val="28"/>
          <w:szCs w:val="28"/>
        </w:rPr>
        <w:t xml:space="preserve"> видов спорта, введения дифференцированной оплаты ил</w:t>
      </w:r>
      <w:r w:rsidR="00C974A6" w:rsidRPr="001D54E1">
        <w:rPr>
          <w:rFonts w:ascii="Times New Roman" w:hAnsi="Times New Roman" w:cs="Times New Roman"/>
          <w:sz w:val="28"/>
          <w:szCs w:val="28"/>
        </w:rPr>
        <w:t>и предложить другие мероприятия для обеспечения финансирования учебно-тренировочного плана.</w:t>
      </w:r>
    </w:p>
    <w:p w:rsidR="00D1751E" w:rsidRPr="001D54E1" w:rsidRDefault="006F235E" w:rsidP="001D54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54E1">
        <w:rPr>
          <w:rFonts w:ascii="Times New Roman" w:hAnsi="Times New Roman" w:cs="Times New Roman"/>
          <w:b/>
          <w:sz w:val="28"/>
          <w:szCs w:val="28"/>
        </w:rPr>
        <w:t>Безбарьерная</w:t>
      </w:r>
      <w:proofErr w:type="spellEnd"/>
      <w:r w:rsidRPr="001D54E1">
        <w:rPr>
          <w:rFonts w:ascii="Times New Roman" w:hAnsi="Times New Roman" w:cs="Times New Roman"/>
          <w:b/>
          <w:sz w:val="28"/>
          <w:szCs w:val="28"/>
        </w:rPr>
        <w:t xml:space="preserve"> среда</w:t>
      </w:r>
    </w:p>
    <w:p w:rsidR="006F235E" w:rsidRPr="001D54E1" w:rsidRDefault="006F235E" w:rsidP="001D54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E1">
        <w:rPr>
          <w:rFonts w:ascii="Times New Roman" w:hAnsi="Times New Roman" w:cs="Times New Roman"/>
          <w:sz w:val="28"/>
          <w:szCs w:val="28"/>
        </w:rPr>
        <w:t xml:space="preserve">Обсудив муниципальную программу «Формирование беспрепятственного доступа инвалидов и других маломобильных групп населения к объектам социальной инфраструктуры муниципального образования город Покачи на 2015-2017 годы» депутаты рекомендовали администрации города изучить возможность осуществлять мероприятия по обеспечению беспрепятственного доступа только в одной из общеобразовательных школ города, учитывая малое количество инвалидов в городе. </w:t>
      </w:r>
    </w:p>
    <w:p w:rsidR="006F235E" w:rsidRPr="001D54E1" w:rsidRDefault="006F235E" w:rsidP="001D54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E1">
        <w:rPr>
          <w:rFonts w:ascii="Times New Roman" w:hAnsi="Times New Roman" w:cs="Times New Roman"/>
          <w:sz w:val="28"/>
          <w:szCs w:val="28"/>
        </w:rPr>
        <w:t>В связи с необходимость больших капиталовложений в низкорентабельные городские объекты, депутаты рекомендовали исключить из программы мероприятия по реконструкции объектов ФОК «Сибиряк» и ДЦ «Этвит» и рассмотреть вопрос об их ликвидации (продаже имущества).</w:t>
      </w:r>
    </w:p>
    <w:p w:rsidR="006F235E" w:rsidRPr="001D54E1" w:rsidRDefault="0011788F" w:rsidP="001D54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E1">
        <w:rPr>
          <w:rFonts w:ascii="Times New Roman" w:hAnsi="Times New Roman" w:cs="Times New Roman"/>
          <w:b/>
          <w:sz w:val="28"/>
          <w:szCs w:val="28"/>
        </w:rPr>
        <w:t>Социально-ориентированные НКО</w:t>
      </w:r>
    </w:p>
    <w:p w:rsidR="0011788F" w:rsidRPr="001D54E1" w:rsidRDefault="00237B7D" w:rsidP="001D54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E1">
        <w:rPr>
          <w:rFonts w:ascii="Times New Roman" w:hAnsi="Times New Roman" w:cs="Times New Roman"/>
          <w:sz w:val="28"/>
          <w:szCs w:val="28"/>
        </w:rPr>
        <w:t xml:space="preserve">Муниципальная программа «Поддержка социально-ориентированных некоммерческих организаций города Покачи на 2015-2017 годы», утвержденная в 2015 году не финансировалась из местного бюджета. Депутаты отметили большую роль социально-ориентированных некоммерческих организаций в нашем городе и рекомендовали администрации города рассмотреть </w:t>
      </w:r>
      <w:proofErr w:type="spellStart"/>
      <w:r w:rsidRPr="001D54E1">
        <w:rPr>
          <w:rFonts w:ascii="Times New Roman" w:hAnsi="Times New Roman" w:cs="Times New Roman"/>
          <w:sz w:val="28"/>
          <w:szCs w:val="28"/>
        </w:rPr>
        <w:t>вопросгрантовой</w:t>
      </w:r>
      <w:proofErr w:type="spellEnd"/>
      <w:r w:rsidRPr="001D54E1">
        <w:rPr>
          <w:rFonts w:ascii="Times New Roman" w:hAnsi="Times New Roman" w:cs="Times New Roman"/>
          <w:sz w:val="28"/>
          <w:szCs w:val="28"/>
        </w:rPr>
        <w:t xml:space="preserve"> поддержки общественных </w:t>
      </w:r>
      <w:r w:rsidR="007E6FAF" w:rsidRPr="001D54E1">
        <w:rPr>
          <w:rFonts w:ascii="Times New Roman" w:hAnsi="Times New Roman" w:cs="Times New Roman"/>
          <w:sz w:val="28"/>
          <w:szCs w:val="28"/>
        </w:rPr>
        <w:t>объединений</w:t>
      </w:r>
      <w:r w:rsidRPr="001D54E1">
        <w:rPr>
          <w:rFonts w:ascii="Times New Roman" w:hAnsi="Times New Roman" w:cs="Times New Roman"/>
          <w:sz w:val="28"/>
          <w:szCs w:val="28"/>
        </w:rPr>
        <w:t xml:space="preserve"> за счет средств города Покачи в целях обеспечения расходов на осуществление такими организациями уставной деятельности.</w:t>
      </w:r>
    </w:p>
    <w:p w:rsidR="00237B7D" w:rsidRPr="001D54E1" w:rsidRDefault="00237B7D" w:rsidP="001D54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E1">
        <w:rPr>
          <w:rFonts w:ascii="Times New Roman" w:hAnsi="Times New Roman" w:cs="Times New Roman"/>
          <w:sz w:val="28"/>
          <w:szCs w:val="28"/>
        </w:rPr>
        <w:t xml:space="preserve">Кроме этого, депутаты </w:t>
      </w:r>
      <w:r w:rsidR="007E6FAF" w:rsidRPr="001D54E1">
        <w:rPr>
          <w:rFonts w:ascii="Times New Roman" w:hAnsi="Times New Roman" w:cs="Times New Roman"/>
          <w:sz w:val="28"/>
          <w:szCs w:val="28"/>
        </w:rPr>
        <w:t>предложили п</w:t>
      </w:r>
      <w:r w:rsidRPr="001D54E1">
        <w:rPr>
          <w:rFonts w:ascii="Times New Roman" w:hAnsi="Times New Roman" w:cs="Times New Roman"/>
          <w:sz w:val="28"/>
          <w:szCs w:val="28"/>
        </w:rPr>
        <w:t xml:space="preserve">ровести работу по регистрации на территории города социально </w:t>
      </w:r>
      <w:r w:rsidR="00127DA0">
        <w:rPr>
          <w:rFonts w:ascii="Times New Roman" w:hAnsi="Times New Roman" w:cs="Times New Roman"/>
          <w:sz w:val="28"/>
          <w:szCs w:val="28"/>
        </w:rPr>
        <w:t>–</w:t>
      </w:r>
      <w:r w:rsidRPr="001D54E1">
        <w:rPr>
          <w:rFonts w:ascii="Times New Roman" w:hAnsi="Times New Roman" w:cs="Times New Roman"/>
          <w:sz w:val="28"/>
          <w:szCs w:val="28"/>
        </w:rPr>
        <w:t xml:space="preserve"> ориентированных некоммерческих организаций для участия в р</w:t>
      </w:r>
      <w:r w:rsidR="007E6FAF" w:rsidRPr="001D54E1">
        <w:rPr>
          <w:rFonts w:ascii="Times New Roman" w:hAnsi="Times New Roman" w:cs="Times New Roman"/>
          <w:sz w:val="28"/>
          <w:szCs w:val="28"/>
        </w:rPr>
        <w:t>еализации региональных программ и р</w:t>
      </w:r>
      <w:r w:rsidRPr="001D54E1">
        <w:rPr>
          <w:rFonts w:ascii="Times New Roman" w:hAnsi="Times New Roman" w:cs="Times New Roman"/>
          <w:sz w:val="28"/>
          <w:szCs w:val="28"/>
        </w:rPr>
        <w:t>ассмотреть возможность оказания содействия со стороны органов местного самоуправления в постановке и ведении бухгалтерского учета в общественных организациях города Покачи.</w:t>
      </w:r>
    </w:p>
    <w:p w:rsidR="007E6FAF" w:rsidRPr="001D54E1" w:rsidRDefault="008C5104" w:rsidP="001D54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E1">
        <w:rPr>
          <w:rFonts w:ascii="Times New Roman" w:hAnsi="Times New Roman" w:cs="Times New Roman"/>
          <w:b/>
          <w:sz w:val="28"/>
          <w:szCs w:val="28"/>
        </w:rPr>
        <w:t>БИЗНЕС</w:t>
      </w:r>
    </w:p>
    <w:p w:rsidR="008C5104" w:rsidRPr="001D54E1" w:rsidRDefault="008C5104" w:rsidP="001D54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E1">
        <w:rPr>
          <w:rFonts w:ascii="Times New Roman" w:hAnsi="Times New Roman" w:cs="Times New Roman"/>
          <w:b/>
          <w:sz w:val="28"/>
          <w:szCs w:val="28"/>
        </w:rPr>
        <w:t>Малое и среднее предпринимательство</w:t>
      </w:r>
    </w:p>
    <w:p w:rsidR="008C5104" w:rsidRPr="001D54E1" w:rsidRDefault="008C5104" w:rsidP="001D54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E1">
        <w:rPr>
          <w:rFonts w:ascii="Times New Roman" w:hAnsi="Times New Roman" w:cs="Times New Roman"/>
          <w:sz w:val="28"/>
          <w:szCs w:val="28"/>
        </w:rPr>
        <w:t xml:space="preserve">Сокращение числа субъектов малого и среднего предпринимательства в городе Покачи насторожило депутатов, поскольку предприниматели являются одними из наполнителей городской казны. </w:t>
      </w:r>
      <w:proofErr w:type="gramStart"/>
      <w:r w:rsidRPr="001D54E1">
        <w:rPr>
          <w:rFonts w:ascii="Times New Roman" w:hAnsi="Times New Roman" w:cs="Times New Roman"/>
          <w:sz w:val="28"/>
          <w:szCs w:val="28"/>
        </w:rPr>
        <w:t xml:space="preserve">Рассмотрев муниципальную программу «Поддержка и развитие малого и среднего предпринимательства на территории города Покачи на 2016-2018 годы» рекомендовали администрации города провести анализ </w:t>
      </w:r>
      <w:r w:rsidRPr="001D54E1">
        <w:rPr>
          <w:rFonts w:ascii="Times New Roman" w:hAnsi="Times New Roman" w:cs="Times New Roman"/>
          <w:sz w:val="28"/>
          <w:szCs w:val="28"/>
        </w:rPr>
        <w:lastRenderedPageBreak/>
        <w:t>деятельности субъектов малого и среднего предпринимательства на территории города Покачи для выявления причин, сдерживающих предпринимательскую активность, подготовить реальный прогноз развития малого и среднего предпринимательства на 2016-2018 г.г., а также анализ эффективности инфраструктуры, обеспечивающей поддержку субъектов малого и</w:t>
      </w:r>
      <w:proofErr w:type="gramEnd"/>
      <w:r w:rsidRPr="001D54E1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предпринимательства, и разработку мероприятий по ее усовершенствованию.</w:t>
      </w:r>
    </w:p>
    <w:p w:rsidR="008C5104" w:rsidRPr="001D54E1" w:rsidRDefault="00823109" w:rsidP="001D54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E1">
        <w:rPr>
          <w:rFonts w:ascii="Times New Roman" w:hAnsi="Times New Roman" w:cs="Times New Roman"/>
          <w:b/>
          <w:sz w:val="28"/>
          <w:szCs w:val="28"/>
        </w:rPr>
        <w:t>БЕЗОПАСНОСТЬ</w:t>
      </w:r>
    </w:p>
    <w:p w:rsidR="00823109" w:rsidRPr="001D54E1" w:rsidRDefault="00823109" w:rsidP="001D54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E1">
        <w:rPr>
          <w:rFonts w:ascii="Times New Roman" w:hAnsi="Times New Roman" w:cs="Times New Roman"/>
          <w:sz w:val="28"/>
          <w:szCs w:val="28"/>
        </w:rPr>
        <w:t xml:space="preserve">Депутаты отметили, что в современной ситуации обеспечение безопасности граждан выходит на первые роли в деятельности органов власти всех уровней. Поэтому </w:t>
      </w:r>
      <w:proofErr w:type="gramStart"/>
      <w:r w:rsidRPr="001D54E1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1D54E1">
        <w:rPr>
          <w:rFonts w:ascii="Times New Roman" w:hAnsi="Times New Roman" w:cs="Times New Roman"/>
          <w:sz w:val="28"/>
          <w:szCs w:val="28"/>
        </w:rPr>
        <w:t xml:space="preserve"> программа в сфере обеспечения </w:t>
      </w:r>
      <w:r w:rsidR="007540C1" w:rsidRPr="001D54E1">
        <w:rPr>
          <w:rFonts w:ascii="Times New Roman" w:hAnsi="Times New Roman" w:cs="Times New Roman"/>
          <w:sz w:val="28"/>
          <w:szCs w:val="28"/>
        </w:rPr>
        <w:t>безопасности уделено особое внимание со стороны народных избранников.</w:t>
      </w:r>
    </w:p>
    <w:p w:rsidR="007540C1" w:rsidRPr="001D54E1" w:rsidRDefault="007540C1" w:rsidP="001D54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E1">
        <w:rPr>
          <w:rFonts w:ascii="Times New Roman" w:hAnsi="Times New Roman" w:cs="Times New Roman"/>
          <w:b/>
          <w:sz w:val="28"/>
          <w:szCs w:val="28"/>
        </w:rPr>
        <w:t>Профилактика терроризма</w:t>
      </w:r>
    </w:p>
    <w:p w:rsidR="007540C1" w:rsidRPr="001D54E1" w:rsidRDefault="007540C1" w:rsidP="001D54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E1">
        <w:rPr>
          <w:rFonts w:ascii="Times New Roman" w:hAnsi="Times New Roman" w:cs="Times New Roman"/>
          <w:sz w:val="28"/>
          <w:szCs w:val="28"/>
        </w:rPr>
        <w:t xml:space="preserve">Муниципальная программа «Профилактика терроризма и экстремизма, создание на территории города Покачи комфортной среды для проживания многонационального общества на период 2015-2020 годы» является одной из важнейших в обеспечении безопасности </w:t>
      </w:r>
      <w:proofErr w:type="spellStart"/>
      <w:r w:rsidRPr="001D54E1">
        <w:rPr>
          <w:rFonts w:ascii="Times New Roman" w:hAnsi="Times New Roman" w:cs="Times New Roman"/>
          <w:sz w:val="28"/>
          <w:szCs w:val="28"/>
        </w:rPr>
        <w:t>покачевцев</w:t>
      </w:r>
      <w:proofErr w:type="spellEnd"/>
      <w:r w:rsidRPr="001D54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40C1" w:rsidRPr="001D54E1" w:rsidRDefault="007540C1" w:rsidP="001D54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E1">
        <w:rPr>
          <w:rFonts w:ascii="Times New Roman" w:hAnsi="Times New Roman" w:cs="Times New Roman"/>
          <w:sz w:val="28"/>
          <w:szCs w:val="28"/>
        </w:rPr>
        <w:t>Депутаты Думы города решили закрепить в бюджете города на 2016 год расходы в размере 160 тыс. рублей на изготовление трехмерной модели приложения к паспорту антитеррористической защищенности для Школы искусств и Детско-юношеской спортивной школы с целью полного исключения неправомерных действий в отношении детей, посещающих муниципальные учреждения. Другие образовательные учреждения уже имеют подобные трехмерные модели.</w:t>
      </w:r>
    </w:p>
    <w:p w:rsidR="007540C1" w:rsidRPr="001D54E1" w:rsidRDefault="007540C1" w:rsidP="001D54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E1">
        <w:rPr>
          <w:rFonts w:ascii="Times New Roman" w:hAnsi="Times New Roman" w:cs="Times New Roman"/>
          <w:sz w:val="28"/>
          <w:szCs w:val="28"/>
        </w:rPr>
        <w:t>Вопрос по приобретению видеокамер для ДК «Октябрь» депутаты посоветовали решить за счет средств нефтяников в рамках соглашения о сотрудничестве ПАО «ЛУКОЙЛ» и Правительства Ханты-Мансийского автономного округа – Югры.</w:t>
      </w:r>
    </w:p>
    <w:p w:rsidR="00E25631" w:rsidRPr="001D54E1" w:rsidRDefault="007540C1" w:rsidP="001D54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E1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846819" w:rsidRPr="001D54E1" w:rsidRDefault="007540C1" w:rsidP="001D54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E1">
        <w:rPr>
          <w:rFonts w:ascii="Times New Roman" w:hAnsi="Times New Roman" w:cs="Times New Roman"/>
          <w:sz w:val="28"/>
          <w:szCs w:val="28"/>
        </w:rPr>
        <w:t xml:space="preserve">Рассмотрев муниципальную программу «Обеспечение безопасности жизнедеятельности населения на территории города Покачи на период 2015-2020 годы» депутаты </w:t>
      </w:r>
      <w:r w:rsidR="00E25631" w:rsidRPr="001D54E1">
        <w:rPr>
          <w:rFonts w:ascii="Times New Roman" w:hAnsi="Times New Roman" w:cs="Times New Roman"/>
          <w:sz w:val="28"/>
          <w:szCs w:val="28"/>
        </w:rPr>
        <w:t>решили исключить из программы финансирование мероприятия по закупке ранцевых огнетушителей на сумму 500 тыс. рублей. Одновременно с этим парламентарии посоветовали о</w:t>
      </w:r>
      <w:r w:rsidRPr="001D54E1">
        <w:rPr>
          <w:rFonts w:ascii="Times New Roman" w:hAnsi="Times New Roman" w:cs="Times New Roman"/>
          <w:sz w:val="28"/>
          <w:szCs w:val="28"/>
        </w:rPr>
        <w:t xml:space="preserve">рганизовать взаимодействие аварийно-спасательных формирований города Покачи и </w:t>
      </w:r>
      <w:r w:rsidR="00E25631" w:rsidRPr="001D54E1">
        <w:rPr>
          <w:rFonts w:ascii="Times New Roman" w:hAnsi="Times New Roman" w:cs="Times New Roman"/>
          <w:sz w:val="28"/>
          <w:szCs w:val="28"/>
        </w:rPr>
        <w:t>ТПП «</w:t>
      </w:r>
      <w:proofErr w:type="spellStart"/>
      <w:r w:rsidR="00E25631" w:rsidRPr="001D54E1">
        <w:rPr>
          <w:rFonts w:ascii="Times New Roman" w:hAnsi="Times New Roman" w:cs="Times New Roman"/>
          <w:sz w:val="28"/>
          <w:szCs w:val="28"/>
        </w:rPr>
        <w:t>Покачевнефтегаз</w:t>
      </w:r>
      <w:proofErr w:type="spellEnd"/>
      <w:r w:rsidR="00E25631" w:rsidRPr="001D54E1">
        <w:rPr>
          <w:rFonts w:ascii="Times New Roman" w:hAnsi="Times New Roman" w:cs="Times New Roman"/>
          <w:sz w:val="28"/>
          <w:szCs w:val="28"/>
        </w:rPr>
        <w:t>»</w:t>
      </w:r>
      <w:r w:rsidRPr="001D54E1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E25631" w:rsidRPr="001D54E1">
        <w:rPr>
          <w:rFonts w:ascii="Times New Roman" w:hAnsi="Times New Roman" w:cs="Times New Roman"/>
          <w:sz w:val="28"/>
          <w:szCs w:val="28"/>
        </w:rPr>
        <w:t>совместного использования</w:t>
      </w:r>
      <w:r w:rsidRPr="001D54E1">
        <w:rPr>
          <w:rFonts w:ascii="Times New Roman" w:hAnsi="Times New Roman" w:cs="Times New Roman"/>
          <w:sz w:val="28"/>
          <w:szCs w:val="28"/>
        </w:rPr>
        <w:t xml:space="preserve"> материально-технически</w:t>
      </w:r>
      <w:r w:rsidR="00E25631" w:rsidRPr="001D54E1">
        <w:rPr>
          <w:rFonts w:ascii="Times New Roman" w:hAnsi="Times New Roman" w:cs="Times New Roman"/>
          <w:sz w:val="28"/>
          <w:szCs w:val="28"/>
        </w:rPr>
        <w:t>х средств</w:t>
      </w:r>
      <w:r w:rsidRPr="001D54E1">
        <w:rPr>
          <w:rFonts w:ascii="Times New Roman" w:hAnsi="Times New Roman" w:cs="Times New Roman"/>
          <w:sz w:val="28"/>
          <w:szCs w:val="28"/>
        </w:rPr>
        <w:t xml:space="preserve"> (в том числе ранцевы</w:t>
      </w:r>
      <w:r w:rsidR="00E25631" w:rsidRPr="001D54E1">
        <w:rPr>
          <w:rFonts w:ascii="Times New Roman" w:hAnsi="Times New Roman" w:cs="Times New Roman"/>
          <w:sz w:val="28"/>
          <w:szCs w:val="28"/>
        </w:rPr>
        <w:t>х</w:t>
      </w:r>
      <w:r w:rsidRPr="001D54E1">
        <w:rPr>
          <w:rFonts w:ascii="Times New Roman" w:hAnsi="Times New Roman" w:cs="Times New Roman"/>
          <w:sz w:val="28"/>
          <w:szCs w:val="28"/>
        </w:rPr>
        <w:t xml:space="preserve"> огнетушител</w:t>
      </w:r>
      <w:r w:rsidR="00E25631" w:rsidRPr="001D54E1">
        <w:rPr>
          <w:rFonts w:ascii="Times New Roman" w:hAnsi="Times New Roman" w:cs="Times New Roman"/>
          <w:sz w:val="28"/>
          <w:szCs w:val="28"/>
        </w:rPr>
        <w:t>ей</w:t>
      </w:r>
      <w:r w:rsidRPr="001D54E1">
        <w:rPr>
          <w:rFonts w:ascii="Times New Roman" w:hAnsi="Times New Roman" w:cs="Times New Roman"/>
          <w:sz w:val="28"/>
          <w:szCs w:val="28"/>
        </w:rPr>
        <w:t>).</w:t>
      </w:r>
      <w:r w:rsidR="00846819" w:rsidRPr="001D5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631" w:rsidRPr="001D54E1" w:rsidRDefault="00846819" w:rsidP="001D54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E1">
        <w:rPr>
          <w:rFonts w:ascii="Times New Roman" w:hAnsi="Times New Roman" w:cs="Times New Roman"/>
          <w:sz w:val="28"/>
          <w:szCs w:val="28"/>
        </w:rPr>
        <w:t xml:space="preserve">Депутаты обратили внимание на необходимость включения в расходы бюджета 2016 года финансовое обеспечение мероприятий по содержанию и модернизации Системы-112 в размере почти 1,4 </w:t>
      </w:r>
      <w:proofErr w:type="gramStart"/>
      <w:r w:rsidRPr="001D54E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1D54E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A32B4" w:rsidRPr="001D54E1" w:rsidRDefault="00846819" w:rsidP="001D54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4E1">
        <w:rPr>
          <w:rFonts w:ascii="Times New Roman" w:hAnsi="Times New Roman" w:cs="Times New Roman"/>
          <w:sz w:val="28"/>
          <w:szCs w:val="28"/>
        </w:rPr>
        <w:t xml:space="preserve">Особую заинтересованность депутатов вызвало обсуждение развития аппаратно-программного комплекса «Безопасный город», направленного на повышение общего уровня общественной безопасности, правопорядка и безопасности среды обитания за счет существенного улучшения координации деятельности сил и служб, ответственных за решение этих задач, путем внедрения на базе муниципальных </w:t>
      </w:r>
      <w:r w:rsidRPr="001D54E1">
        <w:rPr>
          <w:rFonts w:ascii="Times New Roman" w:hAnsi="Times New Roman" w:cs="Times New Roman"/>
          <w:sz w:val="28"/>
          <w:szCs w:val="28"/>
        </w:rPr>
        <w:lastRenderedPageBreak/>
        <w:t>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</w:t>
      </w:r>
      <w:proofErr w:type="gramEnd"/>
      <w:r w:rsidRPr="001D54E1">
        <w:rPr>
          <w:rFonts w:ascii="Times New Roman" w:hAnsi="Times New Roman" w:cs="Times New Roman"/>
          <w:sz w:val="28"/>
          <w:szCs w:val="28"/>
        </w:rPr>
        <w:t xml:space="preserve"> и правонарушений с интеграцией под ее управлением действий информационно-управляющих подсистем дежурных, диспетчерских, муниципальных служб для их оперативного взаимодействия в интересах муниципального образования. Для эксплуатации комплекса в городе Покачи депутаты рекомендовали р</w:t>
      </w:r>
      <w:r w:rsidR="007540C1" w:rsidRPr="001D54E1">
        <w:rPr>
          <w:rFonts w:ascii="Times New Roman" w:hAnsi="Times New Roman" w:cs="Times New Roman"/>
          <w:sz w:val="28"/>
          <w:szCs w:val="28"/>
        </w:rPr>
        <w:t xml:space="preserve">ассмотреть возможность создания </w:t>
      </w:r>
      <w:proofErr w:type="spellStart"/>
      <w:r w:rsidR="007540C1" w:rsidRPr="001D54E1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7540C1" w:rsidRPr="001D54E1">
        <w:rPr>
          <w:rFonts w:ascii="Times New Roman" w:hAnsi="Times New Roman" w:cs="Times New Roman"/>
          <w:sz w:val="28"/>
          <w:szCs w:val="28"/>
        </w:rPr>
        <w:t>-частного партнерства и привлечения иных источников финансирования</w:t>
      </w:r>
      <w:r w:rsidR="00E25631" w:rsidRPr="001D54E1">
        <w:rPr>
          <w:rFonts w:ascii="Times New Roman" w:hAnsi="Times New Roman" w:cs="Times New Roman"/>
          <w:sz w:val="28"/>
          <w:szCs w:val="28"/>
        </w:rPr>
        <w:t>.</w:t>
      </w:r>
      <w:r w:rsidR="00DA32B4" w:rsidRPr="001D54E1">
        <w:rPr>
          <w:rFonts w:ascii="Times New Roman" w:hAnsi="Times New Roman" w:cs="Times New Roman"/>
          <w:sz w:val="28"/>
          <w:szCs w:val="28"/>
        </w:rPr>
        <w:t xml:space="preserve"> Также депутаты попросили обосновать необходимость модернизации системы оповещения населения об опасности с последующим рассмотрением возможность финансирования данных мероприятий.</w:t>
      </w:r>
    </w:p>
    <w:p w:rsidR="007540C1" w:rsidRPr="001D54E1" w:rsidRDefault="00DA32B4" w:rsidP="001D54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E1">
        <w:rPr>
          <w:rFonts w:ascii="Times New Roman" w:hAnsi="Times New Roman" w:cs="Times New Roman"/>
          <w:sz w:val="28"/>
          <w:szCs w:val="28"/>
        </w:rPr>
        <w:t>Остается проблемным вопрос по содержанию внутриквартальных дорог (и освещению) на территориях собственников жилья по ул. Молодежная 31, Харьковская 6, 8, Ленина 8, 9,13, 18, Комсомольская 15, 17. Народные избранники обратились к администрации города с настоятельной рекомендацией р</w:t>
      </w:r>
      <w:r w:rsidR="007540C1" w:rsidRPr="001D54E1">
        <w:rPr>
          <w:rFonts w:ascii="Times New Roman" w:hAnsi="Times New Roman" w:cs="Times New Roman"/>
          <w:sz w:val="28"/>
          <w:szCs w:val="28"/>
        </w:rPr>
        <w:t>ешить вопрос о дальнейших источниках финансирования (городской бюджет или средства собственников)</w:t>
      </w:r>
      <w:r w:rsidRPr="001D54E1">
        <w:rPr>
          <w:rFonts w:ascii="Times New Roman" w:hAnsi="Times New Roman" w:cs="Times New Roman"/>
          <w:sz w:val="28"/>
          <w:szCs w:val="28"/>
        </w:rPr>
        <w:t xml:space="preserve"> мероприятий. </w:t>
      </w:r>
    </w:p>
    <w:p w:rsidR="00E25631" w:rsidRPr="001D54E1" w:rsidRDefault="00DA32B4" w:rsidP="001D54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E1">
        <w:rPr>
          <w:rFonts w:ascii="Times New Roman" w:hAnsi="Times New Roman" w:cs="Times New Roman"/>
          <w:sz w:val="28"/>
          <w:szCs w:val="28"/>
        </w:rPr>
        <w:t>Особое внимание депутаты обратили на</w:t>
      </w:r>
      <w:r w:rsidR="007540C1" w:rsidRPr="001D54E1">
        <w:rPr>
          <w:rFonts w:ascii="Times New Roman" w:hAnsi="Times New Roman" w:cs="Times New Roman"/>
          <w:sz w:val="28"/>
          <w:szCs w:val="28"/>
        </w:rPr>
        <w:t xml:space="preserve"> вопросы обеспечения безопасности граждан в гололед</w:t>
      </w:r>
      <w:r w:rsidRPr="001D54E1">
        <w:rPr>
          <w:rFonts w:ascii="Times New Roman" w:hAnsi="Times New Roman" w:cs="Times New Roman"/>
          <w:sz w:val="28"/>
          <w:szCs w:val="28"/>
        </w:rPr>
        <w:t xml:space="preserve">. Поскольку </w:t>
      </w:r>
      <w:r w:rsidR="007540C1" w:rsidRPr="001D54E1">
        <w:rPr>
          <w:rFonts w:ascii="Times New Roman" w:hAnsi="Times New Roman" w:cs="Times New Roman"/>
          <w:sz w:val="28"/>
          <w:szCs w:val="28"/>
        </w:rPr>
        <w:t>существ</w:t>
      </w:r>
      <w:r w:rsidRPr="001D54E1">
        <w:rPr>
          <w:rFonts w:ascii="Times New Roman" w:hAnsi="Times New Roman" w:cs="Times New Roman"/>
          <w:sz w:val="28"/>
          <w:szCs w:val="28"/>
        </w:rPr>
        <w:t>ует тенденция увеличения травм необходимо разработать дополнительные меры.</w:t>
      </w:r>
    </w:p>
    <w:p w:rsidR="00DA32B4" w:rsidRPr="001D54E1" w:rsidRDefault="00DA32B4" w:rsidP="001D54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E1">
        <w:rPr>
          <w:rFonts w:ascii="Times New Roman" w:hAnsi="Times New Roman" w:cs="Times New Roman"/>
          <w:b/>
          <w:sz w:val="28"/>
          <w:szCs w:val="28"/>
        </w:rPr>
        <w:t>Экологическая безопасность</w:t>
      </w:r>
    </w:p>
    <w:p w:rsidR="006508AB" w:rsidRPr="001D54E1" w:rsidRDefault="006508AB" w:rsidP="001D54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E1">
        <w:rPr>
          <w:rFonts w:ascii="Times New Roman" w:hAnsi="Times New Roman" w:cs="Times New Roman"/>
          <w:sz w:val="28"/>
          <w:szCs w:val="28"/>
        </w:rPr>
        <w:t>Не менее важной является муниципальная программа «Обеспечение экологической безопасности на территории города Покачи на 2015-2020 годы», обсудив которую, депутаты пришли к выводу, что вопрос финансирования и организации санитарного содержания и обслуживания территорий города, а также озеленения необходимо рассмотреть на отдельном заседании Думы. К нему депутаты попросили предоставить проект сметы расходов на сумму, запланированную в программе – 500 тыс. рублей на санитарное содержание и 500 тыс. рублей на озеленение, а также механизм выполнения данных видов работ Управлением материально-технического обеспечения.</w:t>
      </w:r>
    </w:p>
    <w:p w:rsidR="00DA32B4" w:rsidRPr="001D54E1" w:rsidRDefault="006508AB" w:rsidP="001D54E1">
      <w:pPr>
        <w:pStyle w:val="a3"/>
        <w:spacing w:after="200"/>
        <w:ind w:left="0"/>
        <w:contextualSpacing w:val="0"/>
        <w:jc w:val="both"/>
        <w:rPr>
          <w:sz w:val="28"/>
          <w:szCs w:val="28"/>
        </w:rPr>
      </w:pPr>
      <w:proofErr w:type="gramStart"/>
      <w:r w:rsidRPr="001D54E1">
        <w:rPr>
          <w:rFonts w:eastAsiaTheme="minorHAnsi"/>
          <w:sz w:val="28"/>
          <w:szCs w:val="28"/>
          <w:lang w:eastAsia="en-US"/>
        </w:rPr>
        <w:t>Депутаты предложили закрепить в бюджете 2016 года средства в размере 200 тыс. рублей для вывоза и утилизации бытовых отходов с вагон-городка в п. Пионерный, а также внести изменения в Правила благоустройства города, обязывающие владельцев частных домов, а также предпринимателей заключать договора на вывоз мусора с их территорий.</w:t>
      </w:r>
      <w:proofErr w:type="gramEnd"/>
      <w:r w:rsidRPr="001D54E1">
        <w:rPr>
          <w:rFonts w:eastAsiaTheme="minorHAnsi"/>
          <w:sz w:val="28"/>
          <w:szCs w:val="28"/>
          <w:lang w:eastAsia="en-US"/>
        </w:rPr>
        <w:t xml:space="preserve"> При этом</w:t>
      </w:r>
      <w:proofErr w:type="gramStart"/>
      <w:r w:rsidRPr="001D54E1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1D54E1">
        <w:rPr>
          <w:rFonts w:eastAsiaTheme="minorHAnsi"/>
          <w:sz w:val="28"/>
          <w:szCs w:val="28"/>
          <w:lang w:eastAsia="en-US"/>
        </w:rPr>
        <w:t xml:space="preserve"> депутаты отметили важность </w:t>
      </w:r>
      <w:r w:rsidRPr="001D54E1">
        <w:rPr>
          <w:sz w:val="28"/>
          <w:szCs w:val="28"/>
        </w:rPr>
        <w:t>мер поддержки предпринимателей, осуществляющих деятельность по сбору, сортировке и первичной переработке отходов, образующихся в результате деятельности предприятий торговли в городе Покачи.</w:t>
      </w:r>
    </w:p>
    <w:p w:rsidR="006508AB" w:rsidRPr="001D54E1" w:rsidRDefault="00595278" w:rsidP="001D54E1">
      <w:pPr>
        <w:pStyle w:val="a3"/>
        <w:spacing w:after="200"/>
        <w:ind w:left="0"/>
        <w:contextualSpacing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1D54E1">
        <w:rPr>
          <w:rFonts w:eastAsiaTheme="minorHAnsi"/>
          <w:b/>
          <w:sz w:val="28"/>
          <w:szCs w:val="28"/>
          <w:lang w:eastAsia="en-US"/>
        </w:rPr>
        <w:t>ГОРОДСКАЯ СРЕДА</w:t>
      </w:r>
    </w:p>
    <w:p w:rsidR="00595278" w:rsidRPr="001D54E1" w:rsidRDefault="00595278" w:rsidP="001D54E1">
      <w:pPr>
        <w:pStyle w:val="a3"/>
        <w:spacing w:after="200"/>
        <w:ind w:left="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1D54E1">
        <w:rPr>
          <w:rFonts w:eastAsiaTheme="minorHAnsi"/>
          <w:sz w:val="28"/>
          <w:szCs w:val="28"/>
          <w:lang w:eastAsia="en-US"/>
        </w:rPr>
        <w:t>Решению проблем развития городской среды посвящены сразу 9 муниципальных программ, рассмотрение которых у депутатов вызвало немало споров и предложений.</w:t>
      </w:r>
    </w:p>
    <w:p w:rsidR="009A3581" w:rsidRPr="001D54E1" w:rsidRDefault="009A3581" w:rsidP="001D54E1">
      <w:pPr>
        <w:pStyle w:val="a3"/>
        <w:spacing w:after="200"/>
        <w:ind w:left="0"/>
        <w:contextualSpacing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1D54E1">
        <w:rPr>
          <w:rFonts w:eastAsiaTheme="minorHAnsi"/>
          <w:b/>
          <w:sz w:val="28"/>
          <w:szCs w:val="28"/>
          <w:lang w:eastAsia="en-US"/>
        </w:rPr>
        <w:t>Градостроительство</w:t>
      </w:r>
    </w:p>
    <w:p w:rsidR="009A3581" w:rsidRPr="001D54E1" w:rsidRDefault="009A3581" w:rsidP="001D54E1">
      <w:pPr>
        <w:pStyle w:val="a3"/>
        <w:spacing w:after="200"/>
        <w:ind w:left="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1D54E1">
        <w:rPr>
          <w:rFonts w:eastAsiaTheme="minorHAnsi"/>
          <w:sz w:val="28"/>
          <w:szCs w:val="28"/>
          <w:lang w:eastAsia="en-US"/>
        </w:rPr>
        <w:lastRenderedPageBreak/>
        <w:t>Особое внимание депутаты обратили на вопрос о предоставлении территории для комплексной застройки домами индивидуального жилищного строительства в муниципальной программе «Разработка документов градостроительного регулирования города Покачи на 2016-2020 годы». Они также предложили разработать «Дорожную карту» (план мероприятий на перспективу) по подготовке земель к индивидуальной жилищной застройке.</w:t>
      </w:r>
    </w:p>
    <w:p w:rsidR="009A3581" w:rsidRPr="001D54E1" w:rsidRDefault="009A3581" w:rsidP="001D54E1">
      <w:pPr>
        <w:pStyle w:val="a3"/>
        <w:spacing w:after="200"/>
        <w:ind w:left="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1D54E1">
        <w:rPr>
          <w:rFonts w:eastAsiaTheme="minorHAnsi"/>
          <w:sz w:val="28"/>
          <w:szCs w:val="28"/>
          <w:lang w:eastAsia="en-US"/>
        </w:rPr>
        <w:t xml:space="preserve">Парламентарии рекомендовали не осуществлять в 2016 году работы по выполнению проекта планировки под индивидуальное строительство по ул. </w:t>
      </w:r>
      <w:proofErr w:type="gramStart"/>
      <w:r w:rsidRPr="001D54E1">
        <w:rPr>
          <w:rFonts w:eastAsiaTheme="minorHAnsi"/>
          <w:sz w:val="28"/>
          <w:szCs w:val="28"/>
          <w:lang w:eastAsia="en-US"/>
        </w:rPr>
        <w:t>Тихая</w:t>
      </w:r>
      <w:proofErr w:type="gramEnd"/>
      <w:r w:rsidRPr="001D54E1">
        <w:rPr>
          <w:rFonts w:eastAsiaTheme="minorHAnsi"/>
          <w:sz w:val="28"/>
          <w:szCs w:val="28"/>
          <w:lang w:eastAsia="en-US"/>
        </w:rPr>
        <w:t xml:space="preserve"> (120 участков), а сэкономленные управлением архитектуры и градостроительства средства в размере 1 млн. 370 тысяч рублей перенаправить на другие объекты межевания или планировки.</w:t>
      </w:r>
    </w:p>
    <w:p w:rsidR="009A3581" w:rsidRPr="001D54E1" w:rsidRDefault="009A3581" w:rsidP="001D54E1">
      <w:pPr>
        <w:pStyle w:val="a3"/>
        <w:spacing w:after="200"/>
        <w:ind w:left="0"/>
        <w:contextualSpacing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1D54E1">
        <w:rPr>
          <w:rFonts w:eastAsiaTheme="minorHAnsi"/>
          <w:b/>
          <w:sz w:val="28"/>
          <w:szCs w:val="28"/>
          <w:lang w:eastAsia="en-US"/>
        </w:rPr>
        <w:t>Жилье</w:t>
      </w:r>
    </w:p>
    <w:p w:rsidR="009A3581" w:rsidRPr="001D54E1" w:rsidRDefault="009A3581" w:rsidP="001D54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4E1">
        <w:rPr>
          <w:rFonts w:ascii="Times New Roman" w:hAnsi="Times New Roman" w:cs="Times New Roman"/>
          <w:sz w:val="28"/>
          <w:szCs w:val="28"/>
        </w:rPr>
        <w:t xml:space="preserve">Муниципальные программы «Содействие развитию жилищного строительства на 2014-2020 годы в рамках приобретения жилья на территории города Покачи», «Улучшение жилищных условий молодых семей, молодых учителей в соответствии с федеральной целевой программой «Жилище» на 2011 - 2016 и период до 2020 года на территории города Покачи», «Ликвидация и расселение приспособленных для проживания строений, расположенных по улицам </w:t>
      </w:r>
      <w:proofErr w:type="spellStart"/>
      <w:r w:rsidRPr="001D54E1">
        <w:rPr>
          <w:rFonts w:ascii="Times New Roman" w:hAnsi="Times New Roman" w:cs="Times New Roman"/>
          <w:sz w:val="28"/>
          <w:szCs w:val="28"/>
        </w:rPr>
        <w:t>Аганская</w:t>
      </w:r>
      <w:proofErr w:type="spellEnd"/>
      <w:r w:rsidRPr="001D54E1">
        <w:rPr>
          <w:rFonts w:ascii="Times New Roman" w:hAnsi="Times New Roman" w:cs="Times New Roman"/>
          <w:sz w:val="28"/>
          <w:szCs w:val="28"/>
        </w:rPr>
        <w:t xml:space="preserve"> и Транспортная на период 2015-2017 годы</w:t>
      </w:r>
      <w:proofErr w:type="gramEnd"/>
      <w:r w:rsidRPr="001D54E1">
        <w:rPr>
          <w:rFonts w:ascii="Times New Roman" w:hAnsi="Times New Roman" w:cs="Times New Roman"/>
          <w:sz w:val="28"/>
          <w:szCs w:val="28"/>
        </w:rPr>
        <w:t>», учитывая их актуальность и значимость, приняты в полном объеме и не подверглись критике со стороны депутатов.</w:t>
      </w:r>
    </w:p>
    <w:p w:rsidR="00595278" w:rsidRPr="001D54E1" w:rsidRDefault="0008502B" w:rsidP="001D54E1">
      <w:pPr>
        <w:pStyle w:val="a3"/>
        <w:spacing w:after="200"/>
        <w:ind w:left="0"/>
        <w:contextualSpacing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1D54E1">
        <w:rPr>
          <w:rFonts w:eastAsiaTheme="minorHAnsi"/>
          <w:b/>
          <w:sz w:val="28"/>
          <w:szCs w:val="28"/>
          <w:lang w:eastAsia="en-US"/>
        </w:rPr>
        <w:t>Жилищно-коммунальный комплекс</w:t>
      </w:r>
    </w:p>
    <w:p w:rsidR="00514039" w:rsidRPr="001D54E1" w:rsidRDefault="00514039" w:rsidP="001D54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4E1">
        <w:rPr>
          <w:rFonts w:ascii="Times New Roman" w:hAnsi="Times New Roman" w:cs="Times New Roman"/>
          <w:sz w:val="28"/>
          <w:szCs w:val="28"/>
        </w:rPr>
        <w:t>В рамках рассмотрения муниципальной программы «Развитие жилищно-коммунального комплекса и повышение энергетической эффективности на 2015-2020 годы в городе Покачи» парламентарии пришли к выводу, что необходимо создание межведомственной комиссии по определению приоритетности проведения тех или иных видов работ для подготовки городских объектов к осенне-зимнему периоду, осмотру объектов, требующих ремонта, до проведения ремонта и после проведения ремонта с целью сопоставления выполненных видов работ.</w:t>
      </w:r>
      <w:proofErr w:type="gramEnd"/>
    </w:p>
    <w:p w:rsidR="00514039" w:rsidRPr="001D54E1" w:rsidRDefault="00514039" w:rsidP="001D54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E1">
        <w:rPr>
          <w:rFonts w:ascii="Times New Roman" w:hAnsi="Times New Roman" w:cs="Times New Roman"/>
          <w:sz w:val="28"/>
          <w:szCs w:val="28"/>
        </w:rPr>
        <w:t xml:space="preserve">Особое внимание депутаты предложили обратить на вопросы повышения </w:t>
      </w:r>
      <w:proofErr w:type="spellStart"/>
      <w:r w:rsidRPr="001D54E1">
        <w:rPr>
          <w:rFonts w:ascii="Times New Roman" w:hAnsi="Times New Roman" w:cs="Times New Roman"/>
          <w:sz w:val="28"/>
          <w:szCs w:val="28"/>
        </w:rPr>
        <w:t>энергоэффетивности</w:t>
      </w:r>
      <w:proofErr w:type="spellEnd"/>
      <w:r w:rsidRPr="001D54E1">
        <w:rPr>
          <w:rFonts w:ascii="Times New Roman" w:hAnsi="Times New Roman" w:cs="Times New Roman"/>
          <w:sz w:val="28"/>
          <w:szCs w:val="28"/>
        </w:rPr>
        <w:t xml:space="preserve"> и энергосбережения. В частности, затраты на освещение города на 2016 год запланировать в объеме фактических расходов в 2015 году, одновременно спланировать мероприятия по дальнейшему снижению затрат. </w:t>
      </w:r>
    </w:p>
    <w:p w:rsidR="00514039" w:rsidRPr="001D54E1" w:rsidRDefault="00514039" w:rsidP="001D54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E1">
        <w:rPr>
          <w:rFonts w:ascii="Times New Roman" w:hAnsi="Times New Roman" w:cs="Times New Roman"/>
          <w:sz w:val="28"/>
          <w:szCs w:val="28"/>
        </w:rPr>
        <w:t>Учитывая положительный опыт города и ТПП «</w:t>
      </w:r>
      <w:proofErr w:type="spellStart"/>
      <w:r w:rsidRPr="001D54E1">
        <w:rPr>
          <w:rFonts w:ascii="Times New Roman" w:hAnsi="Times New Roman" w:cs="Times New Roman"/>
          <w:sz w:val="28"/>
          <w:szCs w:val="28"/>
        </w:rPr>
        <w:t>Покачевнефтегаз</w:t>
      </w:r>
      <w:proofErr w:type="spellEnd"/>
      <w:r w:rsidRPr="001D54E1">
        <w:rPr>
          <w:rFonts w:ascii="Times New Roman" w:hAnsi="Times New Roman" w:cs="Times New Roman"/>
          <w:sz w:val="28"/>
          <w:szCs w:val="28"/>
        </w:rPr>
        <w:t xml:space="preserve">», народные избранники предложили обсудить возможность участия муниципалитета в конкурсах на получение </w:t>
      </w:r>
      <w:proofErr w:type="spellStart"/>
      <w:r w:rsidRPr="001D54E1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1D54E1">
        <w:rPr>
          <w:rFonts w:ascii="Times New Roman" w:hAnsi="Times New Roman" w:cs="Times New Roman"/>
          <w:sz w:val="28"/>
          <w:szCs w:val="28"/>
        </w:rPr>
        <w:t xml:space="preserve"> поддержки по подпрограмме «Повышение </w:t>
      </w:r>
      <w:proofErr w:type="spellStart"/>
      <w:r w:rsidRPr="001D54E1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1D54E1">
        <w:rPr>
          <w:rFonts w:ascii="Times New Roman" w:hAnsi="Times New Roman" w:cs="Times New Roman"/>
          <w:sz w:val="28"/>
          <w:szCs w:val="28"/>
        </w:rPr>
        <w:t xml:space="preserve"> в отраслях экономики».</w:t>
      </w:r>
    </w:p>
    <w:p w:rsidR="00514039" w:rsidRPr="001D54E1" w:rsidRDefault="00514039" w:rsidP="001D54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E1">
        <w:rPr>
          <w:rFonts w:ascii="Times New Roman" w:hAnsi="Times New Roman" w:cs="Times New Roman"/>
          <w:b/>
          <w:sz w:val="28"/>
          <w:szCs w:val="28"/>
        </w:rPr>
        <w:t>Транспорт</w:t>
      </w:r>
    </w:p>
    <w:p w:rsidR="00910D90" w:rsidRPr="001D54E1" w:rsidRDefault="00910D90" w:rsidP="001D54E1">
      <w:pPr>
        <w:pStyle w:val="a3"/>
        <w:spacing w:after="200"/>
        <w:ind w:left="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1D54E1">
        <w:rPr>
          <w:rFonts w:eastAsiaTheme="minorHAnsi"/>
          <w:sz w:val="28"/>
          <w:szCs w:val="28"/>
          <w:lang w:eastAsia="en-US"/>
        </w:rPr>
        <w:t>По наказам избирателей депутаты посоветовали рассмотреть и включить в программу «Развитие транспортной системы города Покачи на 2015-2020 годы» мероприятия, касающиеся ремонта дорог и тротуаров</w:t>
      </w:r>
      <w:r w:rsidR="004C5B8F" w:rsidRPr="001D54E1">
        <w:rPr>
          <w:rFonts w:eastAsiaTheme="minorHAnsi"/>
          <w:sz w:val="28"/>
          <w:szCs w:val="28"/>
          <w:lang w:eastAsia="en-US"/>
        </w:rPr>
        <w:t>.</w:t>
      </w:r>
      <w:r w:rsidRPr="001D54E1">
        <w:rPr>
          <w:rFonts w:eastAsiaTheme="minorHAnsi"/>
          <w:sz w:val="28"/>
          <w:szCs w:val="28"/>
          <w:lang w:eastAsia="en-US"/>
        </w:rPr>
        <w:t xml:space="preserve"> Для этого предусмотреть средства по корректировке плана организации дорожного движения в бюджете на 2016 год. Запланировать на 2016 год финансовые средства на летнее и зимнее содержание дорог в сумме 26 </w:t>
      </w:r>
      <w:proofErr w:type="gramStart"/>
      <w:r w:rsidRPr="001D54E1">
        <w:rPr>
          <w:rFonts w:eastAsiaTheme="minorHAnsi"/>
          <w:sz w:val="28"/>
          <w:szCs w:val="28"/>
          <w:lang w:eastAsia="en-US"/>
        </w:rPr>
        <w:t>млн</w:t>
      </w:r>
      <w:proofErr w:type="gramEnd"/>
      <w:r w:rsidRPr="001D54E1">
        <w:rPr>
          <w:rFonts w:eastAsiaTheme="minorHAnsi"/>
          <w:sz w:val="28"/>
          <w:szCs w:val="28"/>
          <w:lang w:eastAsia="en-US"/>
        </w:rPr>
        <w:t xml:space="preserve"> рублей (на уровне 2015 года).</w:t>
      </w:r>
    </w:p>
    <w:p w:rsidR="004C5B8F" w:rsidRPr="001D54E1" w:rsidRDefault="00910D90" w:rsidP="001D54E1">
      <w:pPr>
        <w:pStyle w:val="a3"/>
        <w:spacing w:after="200"/>
        <w:ind w:left="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1D54E1">
        <w:rPr>
          <w:rFonts w:eastAsiaTheme="minorHAnsi"/>
          <w:sz w:val="28"/>
          <w:szCs w:val="28"/>
          <w:lang w:eastAsia="en-US"/>
        </w:rPr>
        <w:lastRenderedPageBreak/>
        <w:t xml:space="preserve">Особое внимание, по мнению депутатов, следует обратить на </w:t>
      </w:r>
      <w:r w:rsidR="004C5B8F" w:rsidRPr="001D54E1">
        <w:rPr>
          <w:rFonts w:eastAsiaTheme="minorHAnsi"/>
          <w:sz w:val="28"/>
          <w:szCs w:val="28"/>
          <w:lang w:eastAsia="en-US"/>
        </w:rPr>
        <w:t xml:space="preserve">обустройства парковочных мест в районах детских дошкольных учреждений для автомобилей, подъезжающих к ним, или об обозначении дорожными знаками территории </w:t>
      </w:r>
      <w:proofErr w:type="spellStart"/>
      <w:r w:rsidR="004C5B8F" w:rsidRPr="001D54E1">
        <w:rPr>
          <w:rFonts w:eastAsiaTheme="minorHAnsi"/>
          <w:sz w:val="28"/>
          <w:szCs w:val="28"/>
          <w:lang w:eastAsia="en-US"/>
        </w:rPr>
        <w:t>приобъектных</w:t>
      </w:r>
      <w:proofErr w:type="spellEnd"/>
      <w:r w:rsidR="004C5B8F" w:rsidRPr="001D54E1">
        <w:rPr>
          <w:rFonts w:eastAsiaTheme="minorHAnsi"/>
          <w:sz w:val="28"/>
          <w:szCs w:val="28"/>
          <w:lang w:eastAsia="en-US"/>
        </w:rPr>
        <w:t xml:space="preserve"> парковок.</w:t>
      </w:r>
    </w:p>
    <w:p w:rsidR="00910D90" w:rsidRPr="001D54E1" w:rsidRDefault="00910D90" w:rsidP="001D54E1">
      <w:pPr>
        <w:pStyle w:val="a3"/>
        <w:spacing w:after="200"/>
        <w:ind w:left="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D54E1">
        <w:rPr>
          <w:rFonts w:eastAsiaTheme="minorHAnsi"/>
          <w:sz w:val="28"/>
          <w:szCs w:val="28"/>
          <w:lang w:eastAsia="en-US"/>
        </w:rPr>
        <w:t>Кроме этого, депутаты рекомендовали администрации города р</w:t>
      </w:r>
      <w:r w:rsidR="004C5B8F" w:rsidRPr="001D54E1">
        <w:rPr>
          <w:rFonts w:eastAsiaTheme="minorHAnsi"/>
          <w:sz w:val="28"/>
          <w:szCs w:val="28"/>
          <w:lang w:eastAsia="en-US"/>
        </w:rPr>
        <w:t>ассмотреть возможность частичного обеспечения пассажирских перевозок по маршруту № 1 перевозчиками без предоставления им субсидии</w:t>
      </w:r>
      <w:r w:rsidRPr="001D54E1">
        <w:rPr>
          <w:rFonts w:eastAsiaTheme="minorHAnsi"/>
          <w:sz w:val="28"/>
          <w:szCs w:val="28"/>
          <w:lang w:eastAsia="en-US"/>
        </w:rPr>
        <w:t xml:space="preserve">, решить вопрос по содержанию </w:t>
      </w:r>
      <w:proofErr w:type="spellStart"/>
      <w:r w:rsidRPr="001D54E1">
        <w:rPr>
          <w:rFonts w:eastAsiaTheme="minorHAnsi"/>
          <w:sz w:val="28"/>
          <w:szCs w:val="28"/>
          <w:lang w:eastAsia="en-US"/>
        </w:rPr>
        <w:t>водопоглощающих</w:t>
      </w:r>
      <w:proofErr w:type="spellEnd"/>
      <w:r w:rsidRPr="001D54E1">
        <w:rPr>
          <w:rFonts w:eastAsiaTheme="minorHAnsi"/>
          <w:sz w:val="28"/>
          <w:szCs w:val="28"/>
          <w:lang w:eastAsia="en-US"/>
        </w:rPr>
        <w:t xml:space="preserve"> колодцев либо за счет управляющей компании, либо в рамках содержания дорог, а также решить вопрос о включении поэтапной замены (модернизации) светофорного оборудования в контракт на обслуживание.</w:t>
      </w:r>
      <w:proofErr w:type="gramEnd"/>
    </w:p>
    <w:p w:rsidR="004C5B8F" w:rsidRPr="001D54E1" w:rsidRDefault="00910D90" w:rsidP="001D54E1">
      <w:pPr>
        <w:pStyle w:val="a3"/>
        <w:spacing w:after="200"/>
        <w:ind w:left="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1D54E1">
        <w:rPr>
          <w:rFonts w:eastAsiaTheme="minorHAnsi"/>
          <w:sz w:val="28"/>
          <w:szCs w:val="28"/>
          <w:lang w:eastAsia="en-US"/>
        </w:rPr>
        <w:t>Депутаты предложили с</w:t>
      </w:r>
      <w:r w:rsidR="004C5B8F" w:rsidRPr="001D54E1">
        <w:rPr>
          <w:rFonts w:eastAsiaTheme="minorHAnsi"/>
          <w:sz w:val="28"/>
          <w:szCs w:val="28"/>
          <w:lang w:eastAsia="en-US"/>
        </w:rPr>
        <w:t xml:space="preserve">ократить средства на ремонт дороги при въезде в город и перенаправить их на ремонт дороги по улице Мира между </w:t>
      </w:r>
      <w:r w:rsidRPr="001D54E1">
        <w:rPr>
          <w:rFonts w:eastAsiaTheme="minorHAnsi"/>
          <w:sz w:val="28"/>
          <w:szCs w:val="28"/>
          <w:lang w:eastAsia="en-US"/>
        </w:rPr>
        <w:t xml:space="preserve">Городской </w:t>
      </w:r>
      <w:r w:rsidR="004C5B8F" w:rsidRPr="001D54E1">
        <w:rPr>
          <w:rFonts w:eastAsiaTheme="minorHAnsi"/>
          <w:sz w:val="28"/>
          <w:szCs w:val="28"/>
          <w:lang w:eastAsia="en-US"/>
        </w:rPr>
        <w:t xml:space="preserve">больницей и </w:t>
      </w:r>
      <w:r w:rsidRPr="001D54E1">
        <w:rPr>
          <w:rFonts w:eastAsiaTheme="minorHAnsi"/>
          <w:sz w:val="28"/>
          <w:szCs w:val="28"/>
          <w:lang w:eastAsia="en-US"/>
        </w:rPr>
        <w:t xml:space="preserve">административным корпусом </w:t>
      </w:r>
      <w:r w:rsidR="004C5B8F" w:rsidRPr="001D54E1">
        <w:rPr>
          <w:rFonts w:eastAsiaTheme="minorHAnsi"/>
          <w:sz w:val="28"/>
          <w:szCs w:val="28"/>
          <w:lang w:eastAsia="en-US"/>
        </w:rPr>
        <w:t>ТПП</w:t>
      </w:r>
      <w:r w:rsidRPr="001D54E1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Pr="001D54E1">
        <w:rPr>
          <w:rFonts w:eastAsiaTheme="minorHAnsi"/>
          <w:sz w:val="28"/>
          <w:szCs w:val="28"/>
          <w:lang w:eastAsia="en-US"/>
        </w:rPr>
        <w:t>Покачевнефтегаз</w:t>
      </w:r>
      <w:proofErr w:type="spellEnd"/>
      <w:r w:rsidRPr="001D54E1">
        <w:rPr>
          <w:rFonts w:eastAsiaTheme="minorHAnsi"/>
          <w:sz w:val="28"/>
          <w:szCs w:val="28"/>
          <w:lang w:eastAsia="en-US"/>
        </w:rPr>
        <w:t>»</w:t>
      </w:r>
      <w:r w:rsidR="004C5B8F" w:rsidRPr="001D54E1">
        <w:rPr>
          <w:rFonts w:eastAsiaTheme="minorHAnsi"/>
          <w:sz w:val="28"/>
          <w:szCs w:val="28"/>
          <w:lang w:eastAsia="en-US"/>
        </w:rPr>
        <w:t>.</w:t>
      </w:r>
    </w:p>
    <w:p w:rsidR="009A3581" w:rsidRPr="001D54E1" w:rsidRDefault="009A3581" w:rsidP="001D54E1">
      <w:pPr>
        <w:pStyle w:val="a3"/>
        <w:spacing w:after="200"/>
        <w:ind w:left="0"/>
        <w:contextualSpacing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1D54E1">
        <w:rPr>
          <w:rFonts w:eastAsiaTheme="minorHAnsi"/>
          <w:b/>
          <w:sz w:val="28"/>
          <w:szCs w:val="28"/>
          <w:lang w:eastAsia="en-US"/>
        </w:rPr>
        <w:t>Муниципальная собственность</w:t>
      </w:r>
    </w:p>
    <w:p w:rsidR="009A3581" w:rsidRPr="001D54E1" w:rsidRDefault="009A3581" w:rsidP="001D54E1">
      <w:pPr>
        <w:pStyle w:val="a3"/>
        <w:spacing w:after="200"/>
        <w:ind w:left="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D54E1">
        <w:rPr>
          <w:rFonts w:eastAsiaTheme="minorHAnsi"/>
          <w:sz w:val="28"/>
          <w:szCs w:val="28"/>
          <w:lang w:eastAsia="en-US"/>
        </w:rPr>
        <w:t>В рамках реализации муниципальной программы «Капитальный ремонт объектов муниципальной собственности города Покачи на 2014-2016 годы» депутаты рекомендовали администрации города рассмотреть вопрос о включении в договоры аренды муниципального имущества по адресам Молодежная 1/1, Мира 2/1, Таежная 6 условий о проведении капитального ремонта данных помещений за счет организаций и индивидуальных предпринимателей, арендующих эти помещения или о капитальном ремонте данных помещений</w:t>
      </w:r>
      <w:proofErr w:type="gramEnd"/>
      <w:r w:rsidRPr="001D54E1">
        <w:rPr>
          <w:rFonts w:eastAsiaTheme="minorHAnsi"/>
          <w:sz w:val="28"/>
          <w:szCs w:val="28"/>
          <w:lang w:eastAsia="en-US"/>
        </w:rPr>
        <w:t xml:space="preserve"> без внесения изменений в договор в инициативном порядке.</w:t>
      </w:r>
      <w:r w:rsidR="007D4A07" w:rsidRPr="001D54E1">
        <w:rPr>
          <w:rFonts w:eastAsiaTheme="minorHAnsi"/>
          <w:sz w:val="28"/>
          <w:szCs w:val="28"/>
          <w:lang w:eastAsia="en-US"/>
        </w:rPr>
        <w:t xml:space="preserve"> Сэкономленные при этом средства направить на ремонт других муниципальных объектов.</w:t>
      </w:r>
    </w:p>
    <w:p w:rsidR="009A3581" w:rsidRPr="001D54E1" w:rsidRDefault="007D4A07" w:rsidP="001D54E1">
      <w:pPr>
        <w:pStyle w:val="a3"/>
        <w:spacing w:after="200"/>
        <w:ind w:left="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D54E1">
        <w:rPr>
          <w:rFonts w:eastAsiaTheme="minorHAnsi"/>
          <w:sz w:val="28"/>
          <w:szCs w:val="28"/>
          <w:lang w:eastAsia="en-US"/>
        </w:rPr>
        <w:t>Депутатами предложено р</w:t>
      </w:r>
      <w:r w:rsidR="009A3581" w:rsidRPr="001D54E1">
        <w:rPr>
          <w:rFonts w:eastAsiaTheme="minorHAnsi"/>
          <w:sz w:val="28"/>
          <w:szCs w:val="28"/>
          <w:lang w:eastAsia="en-US"/>
        </w:rPr>
        <w:t xml:space="preserve">ассмотреть вопрос об изменении формы организации ИПЦ </w:t>
      </w:r>
      <w:r w:rsidRPr="001D54E1">
        <w:rPr>
          <w:rFonts w:eastAsiaTheme="minorHAnsi"/>
          <w:sz w:val="28"/>
          <w:szCs w:val="28"/>
          <w:lang w:eastAsia="en-US"/>
        </w:rPr>
        <w:t>«</w:t>
      </w:r>
      <w:r w:rsidR="009A3581" w:rsidRPr="001D54E1">
        <w:rPr>
          <w:rFonts w:eastAsiaTheme="minorHAnsi"/>
          <w:sz w:val="28"/>
          <w:szCs w:val="28"/>
          <w:lang w:eastAsia="en-US"/>
        </w:rPr>
        <w:t>Медиа</w:t>
      </w:r>
      <w:r w:rsidRPr="001D54E1">
        <w:rPr>
          <w:rFonts w:eastAsiaTheme="minorHAnsi"/>
          <w:sz w:val="28"/>
          <w:szCs w:val="28"/>
          <w:lang w:eastAsia="en-US"/>
        </w:rPr>
        <w:t>»</w:t>
      </w:r>
      <w:r w:rsidR="009A3581" w:rsidRPr="001D54E1">
        <w:rPr>
          <w:rFonts w:eastAsiaTheme="minorHAnsi"/>
          <w:sz w:val="28"/>
          <w:szCs w:val="28"/>
          <w:lang w:eastAsia="en-US"/>
        </w:rPr>
        <w:t xml:space="preserve"> (ликвидации </w:t>
      </w:r>
      <w:r w:rsidRPr="001D54E1">
        <w:rPr>
          <w:rFonts w:eastAsiaTheme="minorHAnsi"/>
          <w:sz w:val="28"/>
          <w:szCs w:val="28"/>
          <w:lang w:eastAsia="en-US"/>
        </w:rPr>
        <w:t>автономного учреждения</w:t>
      </w:r>
      <w:r w:rsidR="009A3581" w:rsidRPr="001D54E1">
        <w:rPr>
          <w:rFonts w:eastAsiaTheme="minorHAnsi"/>
          <w:sz w:val="28"/>
          <w:szCs w:val="28"/>
          <w:lang w:eastAsia="en-US"/>
        </w:rPr>
        <w:t xml:space="preserve"> и организации </w:t>
      </w:r>
      <w:r w:rsidRPr="001D54E1">
        <w:rPr>
          <w:rFonts w:eastAsiaTheme="minorHAnsi"/>
          <w:sz w:val="28"/>
          <w:szCs w:val="28"/>
          <w:lang w:eastAsia="en-US"/>
        </w:rPr>
        <w:t>общества с ограниченной ответственностью</w:t>
      </w:r>
      <w:r w:rsidR="009A3581" w:rsidRPr="001D54E1">
        <w:rPr>
          <w:rFonts w:eastAsiaTheme="minorHAnsi"/>
          <w:sz w:val="28"/>
          <w:szCs w:val="28"/>
          <w:lang w:eastAsia="en-US"/>
        </w:rPr>
        <w:t xml:space="preserve"> или </w:t>
      </w:r>
      <w:r w:rsidRPr="001D54E1">
        <w:rPr>
          <w:rFonts w:eastAsiaTheme="minorHAnsi"/>
          <w:sz w:val="28"/>
          <w:szCs w:val="28"/>
          <w:lang w:eastAsia="en-US"/>
        </w:rPr>
        <w:t>акционерного общества</w:t>
      </w:r>
      <w:r w:rsidR="009A3581" w:rsidRPr="001D54E1">
        <w:rPr>
          <w:rFonts w:eastAsiaTheme="minorHAnsi"/>
          <w:sz w:val="28"/>
          <w:szCs w:val="28"/>
          <w:lang w:eastAsia="en-US"/>
        </w:rPr>
        <w:t xml:space="preserve"> с долей города Покачи) и приватизации помещений в здании по адресу Таежная 6, в которых размещается </w:t>
      </w:r>
      <w:r w:rsidRPr="001D54E1">
        <w:rPr>
          <w:rFonts w:eastAsiaTheme="minorHAnsi"/>
          <w:sz w:val="28"/>
          <w:szCs w:val="28"/>
          <w:lang w:eastAsia="en-US"/>
        </w:rPr>
        <w:t xml:space="preserve">предприятие, а также </w:t>
      </w:r>
      <w:r w:rsidR="009A3581" w:rsidRPr="001D54E1">
        <w:rPr>
          <w:rFonts w:eastAsiaTheme="minorHAnsi"/>
          <w:sz w:val="28"/>
          <w:szCs w:val="28"/>
          <w:lang w:eastAsia="en-US"/>
        </w:rPr>
        <w:t>вопрос о ликвидации МУП «КБУ Сервис» с целью освобождения помещений для размещения в них городского архива.</w:t>
      </w:r>
      <w:proofErr w:type="gramEnd"/>
    </w:p>
    <w:p w:rsidR="007D4A07" w:rsidRPr="001D54E1" w:rsidRDefault="007D4A07" w:rsidP="001D54E1">
      <w:pPr>
        <w:pStyle w:val="a3"/>
        <w:spacing w:after="200"/>
        <w:ind w:left="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1D54E1">
        <w:rPr>
          <w:rFonts w:eastAsiaTheme="minorHAnsi"/>
          <w:sz w:val="28"/>
          <w:szCs w:val="28"/>
          <w:lang w:eastAsia="en-US"/>
        </w:rPr>
        <w:t xml:space="preserve">Муниципальная программа «Управление и распоряжение имуществом, находящимся в собственности города Покачи и земельными участками, государственная собственность на которые не разграничена на 2014-2020 годы» вызвала целый ряд замечаний со стороны депутатского корпуса. </w:t>
      </w:r>
    </w:p>
    <w:p w:rsidR="007D4A07" w:rsidRPr="001D54E1" w:rsidRDefault="007D4A07" w:rsidP="001D54E1">
      <w:pPr>
        <w:pStyle w:val="a3"/>
        <w:spacing w:after="200"/>
        <w:ind w:left="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1D54E1">
        <w:rPr>
          <w:rFonts w:eastAsiaTheme="minorHAnsi"/>
          <w:sz w:val="28"/>
          <w:szCs w:val="28"/>
          <w:lang w:eastAsia="en-US"/>
        </w:rPr>
        <w:t xml:space="preserve">В частности, парламентарии предложили рассмотреть вопрос об имуществе школы №4 и СОК «Звездный» на отдельном совещании в целях решения вопроса об оптимизации налогообложения по налогу на имущество организаций. </w:t>
      </w:r>
    </w:p>
    <w:p w:rsidR="007D4A07" w:rsidRPr="001D54E1" w:rsidRDefault="007D4A07" w:rsidP="001D54E1">
      <w:pPr>
        <w:pStyle w:val="a3"/>
        <w:spacing w:after="200"/>
        <w:ind w:left="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1D54E1">
        <w:rPr>
          <w:rFonts w:eastAsiaTheme="minorHAnsi"/>
          <w:sz w:val="28"/>
          <w:szCs w:val="28"/>
          <w:lang w:eastAsia="en-US"/>
        </w:rPr>
        <w:t xml:space="preserve">Рекомендовали предусмотреть в бюджете 2016 года средства в размере 3 млн. рублей на мероприятия по территориальному землеустройству (определение границ муниципального образования), в размере 2 </w:t>
      </w:r>
      <w:proofErr w:type="gramStart"/>
      <w:r w:rsidRPr="001D54E1">
        <w:rPr>
          <w:rFonts w:eastAsiaTheme="minorHAnsi"/>
          <w:sz w:val="28"/>
          <w:szCs w:val="28"/>
          <w:lang w:eastAsia="en-US"/>
        </w:rPr>
        <w:t>млн</w:t>
      </w:r>
      <w:proofErr w:type="gramEnd"/>
      <w:r w:rsidRPr="001D54E1">
        <w:rPr>
          <w:rFonts w:eastAsiaTheme="minorHAnsi"/>
          <w:sz w:val="28"/>
          <w:szCs w:val="28"/>
          <w:lang w:eastAsia="en-US"/>
        </w:rPr>
        <w:t xml:space="preserve"> 300 тыс. рублей на выполнение работ по постановке на кадастровый учет 44 земельных участков для однократного бесплатного предоставления их многодетным семьям, состоящим в списках очередности, на получение таких земельных участков и обеспечение их </w:t>
      </w:r>
      <w:r w:rsidRPr="001D54E1">
        <w:rPr>
          <w:rFonts w:eastAsiaTheme="minorHAnsi"/>
          <w:sz w:val="28"/>
          <w:szCs w:val="28"/>
          <w:lang w:eastAsia="en-US"/>
        </w:rPr>
        <w:lastRenderedPageBreak/>
        <w:t>необходимыми объектами транспортной и коммунальной инфраструктуры в последующих годах.</w:t>
      </w:r>
    </w:p>
    <w:p w:rsidR="007D4A07" w:rsidRPr="001D54E1" w:rsidRDefault="00497BAC" w:rsidP="001D54E1">
      <w:pPr>
        <w:pStyle w:val="a3"/>
        <w:spacing w:after="200"/>
        <w:ind w:left="0"/>
        <w:contextualSpacing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1D54E1">
        <w:rPr>
          <w:rFonts w:eastAsiaTheme="minorHAnsi"/>
          <w:b/>
          <w:sz w:val="28"/>
          <w:szCs w:val="28"/>
          <w:lang w:eastAsia="en-US"/>
        </w:rPr>
        <w:t>Агропромышленный сектор</w:t>
      </w:r>
    </w:p>
    <w:p w:rsidR="00497BAC" w:rsidRPr="001D54E1" w:rsidRDefault="00497BAC" w:rsidP="001D54E1">
      <w:pPr>
        <w:pStyle w:val="a3"/>
        <w:spacing w:after="200"/>
        <w:ind w:left="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1D54E1">
        <w:rPr>
          <w:rFonts w:eastAsiaTheme="minorHAnsi"/>
          <w:sz w:val="28"/>
          <w:szCs w:val="28"/>
          <w:lang w:eastAsia="en-US"/>
        </w:rPr>
        <w:t xml:space="preserve">Муниципальная программа «Развитие агропромышленного комплекса и рынков сельскохозяйственной продукции, сырья и продовольствия на территории города Покачи в 2015-2020 годах» не вызвала нареканий со стороны </w:t>
      </w:r>
      <w:proofErr w:type="spellStart"/>
      <w:r w:rsidRPr="001D54E1">
        <w:rPr>
          <w:rFonts w:eastAsiaTheme="minorHAnsi"/>
          <w:sz w:val="28"/>
          <w:szCs w:val="28"/>
          <w:lang w:eastAsia="en-US"/>
        </w:rPr>
        <w:t>покачевских</w:t>
      </w:r>
      <w:proofErr w:type="spellEnd"/>
      <w:r w:rsidRPr="001D54E1">
        <w:rPr>
          <w:rFonts w:eastAsiaTheme="minorHAnsi"/>
          <w:sz w:val="28"/>
          <w:szCs w:val="28"/>
          <w:lang w:eastAsia="en-US"/>
        </w:rPr>
        <w:t xml:space="preserve"> депутатов. Основные мероприятия по субсидированию сельхозпроизводителей города будут обеспечены финансированием в полном объеме – порядка 2</w:t>
      </w:r>
      <w:r w:rsidR="00984A6A" w:rsidRPr="001D54E1">
        <w:rPr>
          <w:rFonts w:eastAsiaTheme="minorHAnsi"/>
          <w:sz w:val="28"/>
          <w:szCs w:val="28"/>
          <w:lang w:eastAsia="en-US"/>
        </w:rPr>
        <w:t>,5</w:t>
      </w:r>
      <w:r w:rsidRPr="001D54E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D54E1">
        <w:rPr>
          <w:rFonts w:eastAsiaTheme="minorHAnsi"/>
          <w:sz w:val="28"/>
          <w:szCs w:val="28"/>
          <w:lang w:eastAsia="en-US"/>
        </w:rPr>
        <w:t>млн</w:t>
      </w:r>
      <w:proofErr w:type="gramEnd"/>
      <w:r w:rsidRPr="001D54E1">
        <w:rPr>
          <w:rFonts w:eastAsiaTheme="minorHAnsi"/>
          <w:sz w:val="28"/>
          <w:szCs w:val="28"/>
          <w:lang w:eastAsia="en-US"/>
        </w:rPr>
        <w:t xml:space="preserve"> рублей будут выделены из окружного бюджета.</w:t>
      </w:r>
    </w:p>
    <w:p w:rsidR="00497BAC" w:rsidRPr="001D54E1" w:rsidRDefault="00497BAC" w:rsidP="001D54E1">
      <w:pPr>
        <w:pStyle w:val="a3"/>
        <w:spacing w:after="200"/>
        <w:ind w:left="0"/>
        <w:contextualSpacing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1D54E1">
        <w:rPr>
          <w:rFonts w:eastAsiaTheme="minorHAnsi"/>
          <w:b/>
          <w:sz w:val="28"/>
          <w:szCs w:val="28"/>
          <w:lang w:eastAsia="en-US"/>
        </w:rPr>
        <w:t>ВЛАСТ</w:t>
      </w:r>
      <w:r w:rsidR="001D54E1" w:rsidRPr="001D54E1">
        <w:rPr>
          <w:rFonts w:eastAsiaTheme="minorHAnsi"/>
          <w:b/>
          <w:sz w:val="28"/>
          <w:szCs w:val="28"/>
          <w:lang w:eastAsia="en-US"/>
        </w:rPr>
        <w:t>Ь</w:t>
      </w:r>
    </w:p>
    <w:p w:rsidR="001D54E1" w:rsidRPr="001D54E1" w:rsidRDefault="001D54E1" w:rsidP="001D54E1">
      <w:pPr>
        <w:pStyle w:val="a3"/>
        <w:spacing w:after="200"/>
        <w:ind w:left="0"/>
        <w:contextualSpacing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1D54E1">
        <w:rPr>
          <w:rFonts w:eastAsiaTheme="minorHAnsi"/>
          <w:b/>
          <w:sz w:val="28"/>
          <w:szCs w:val="28"/>
          <w:lang w:eastAsia="en-US"/>
        </w:rPr>
        <w:t>Органы местного самоуправления</w:t>
      </w:r>
    </w:p>
    <w:p w:rsidR="00497BAC" w:rsidRPr="001D54E1" w:rsidRDefault="00984A6A" w:rsidP="001D54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E1">
        <w:rPr>
          <w:rFonts w:ascii="Times New Roman" w:hAnsi="Times New Roman" w:cs="Times New Roman"/>
          <w:sz w:val="28"/>
          <w:szCs w:val="28"/>
        </w:rPr>
        <w:t>Обеспечение выполнения органами местного самоуправления основных функций не просто формальность, а непосредственная обязанность, в связи с чем, муниципальные программы «Развитие муниципальной службы в городе Покачи на 2014-2016 годы», «Противодействие коррупции в муниципальном образовании город Покачи на 2014-2016 годы», «Электронная администрация г. Покачи на 2016-2020 годы» приняты депутатами фактически без корректировок.</w:t>
      </w:r>
    </w:p>
    <w:p w:rsidR="00984A6A" w:rsidRPr="001D54E1" w:rsidRDefault="00984A6A" w:rsidP="001D54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E1">
        <w:rPr>
          <w:rFonts w:ascii="Times New Roman" w:hAnsi="Times New Roman" w:cs="Times New Roman"/>
          <w:sz w:val="28"/>
          <w:szCs w:val="28"/>
        </w:rPr>
        <w:t xml:space="preserve">В частности, программой по развитию муниципальной службы предусмотрены законодательно закрепленные мероприятия, среди которых выполнение функций органов местного самоуправления, повышение квалификации, расходы на обязательные медицинские осмотры </w:t>
      </w:r>
      <w:proofErr w:type="gramStart"/>
      <w:r w:rsidRPr="001D54E1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1D54E1">
        <w:rPr>
          <w:rFonts w:ascii="Times New Roman" w:hAnsi="Times New Roman" w:cs="Times New Roman"/>
          <w:sz w:val="28"/>
          <w:szCs w:val="28"/>
        </w:rPr>
        <w:t xml:space="preserve">вновь принятых работников), специальная оценка условий труда, диспансеризация муниципальных служащих, а также почтовые расходы. </w:t>
      </w:r>
    </w:p>
    <w:p w:rsidR="00984A6A" w:rsidRPr="001D54E1" w:rsidRDefault="00984A6A" w:rsidP="001D54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E1">
        <w:rPr>
          <w:rFonts w:ascii="Times New Roman" w:hAnsi="Times New Roman" w:cs="Times New Roman"/>
          <w:sz w:val="28"/>
          <w:szCs w:val="28"/>
        </w:rPr>
        <w:t>Программой противодействия коррупции предусмотрены мероприятия административного характера, не требующие финансовых затрат из бюджета города.</w:t>
      </w:r>
    </w:p>
    <w:p w:rsidR="00984A6A" w:rsidRPr="001D54E1" w:rsidRDefault="00984A6A" w:rsidP="001D54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E1">
        <w:rPr>
          <w:rFonts w:ascii="Times New Roman" w:hAnsi="Times New Roman" w:cs="Times New Roman"/>
          <w:sz w:val="28"/>
          <w:szCs w:val="28"/>
        </w:rPr>
        <w:t xml:space="preserve">Муниципальной программой «Электронная администрация» предполагается осуществлять ряд мероприятий по содержанию официальных сайтов администрации и Думы города, </w:t>
      </w:r>
      <w:r w:rsidR="001D54E1" w:rsidRPr="001D54E1">
        <w:rPr>
          <w:rFonts w:ascii="Times New Roman" w:hAnsi="Times New Roman" w:cs="Times New Roman"/>
          <w:sz w:val="28"/>
          <w:szCs w:val="28"/>
        </w:rPr>
        <w:t xml:space="preserve">сопровождение специализированных программных продуктов, </w:t>
      </w:r>
      <w:r w:rsidRPr="001D54E1">
        <w:rPr>
          <w:rFonts w:ascii="Times New Roman" w:hAnsi="Times New Roman" w:cs="Times New Roman"/>
          <w:sz w:val="28"/>
          <w:szCs w:val="28"/>
        </w:rPr>
        <w:t>обновление компьютерного оборудования и оргтехники с учетом новых информационных технологий, выполнение работ по защите информации и приобретение средств защиты информации</w:t>
      </w:r>
      <w:r w:rsidR="001D54E1" w:rsidRPr="001D54E1">
        <w:rPr>
          <w:rFonts w:ascii="Times New Roman" w:hAnsi="Times New Roman" w:cs="Times New Roman"/>
          <w:sz w:val="28"/>
          <w:szCs w:val="28"/>
        </w:rPr>
        <w:t>, что также требует действующее законодательство страны.</w:t>
      </w:r>
    </w:p>
    <w:p w:rsidR="001D54E1" w:rsidRPr="001D54E1" w:rsidRDefault="001D54E1" w:rsidP="001D54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E1">
        <w:rPr>
          <w:rFonts w:ascii="Times New Roman" w:hAnsi="Times New Roman" w:cs="Times New Roman"/>
          <w:sz w:val="28"/>
          <w:szCs w:val="28"/>
        </w:rPr>
        <w:t>Депутатами предложено включить в программу «Электронная администрация» мероприятия, касающиеся деятельности Думы города Покачи.</w:t>
      </w:r>
    </w:p>
    <w:p w:rsidR="001D54E1" w:rsidRPr="001D54E1" w:rsidRDefault="001D54E1" w:rsidP="001D54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54E1" w:rsidRPr="001D54E1" w:rsidSect="004C5B8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FC7"/>
    <w:multiLevelType w:val="hybridMultilevel"/>
    <w:tmpl w:val="3DC2B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03F47"/>
    <w:multiLevelType w:val="hybridMultilevel"/>
    <w:tmpl w:val="4B1C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C1239"/>
    <w:multiLevelType w:val="multilevel"/>
    <w:tmpl w:val="258CD634"/>
    <w:lvl w:ilvl="0">
      <w:start w:val="1"/>
      <w:numFmt w:val="decimal"/>
      <w:lvlText w:val="%1."/>
      <w:lvlJc w:val="left"/>
      <w:pPr>
        <w:ind w:left="1230" w:hanging="360"/>
      </w:pPr>
    </w:lvl>
    <w:lvl w:ilvl="1">
      <w:start w:val="1"/>
      <w:numFmt w:val="decimal"/>
      <w:isLgl/>
      <w:lvlText w:val="%1.%2.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800"/>
      </w:pPr>
      <w:rPr>
        <w:rFonts w:hint="default"/>
      </w:rPr>
    </w:lvl>
  </w:abstractNum>
  <w:abstractNum w:abstractNumId="3">
    <w:nsid w:val="0EA1571D"/>
    <w:multiLevelType w:val="hybridMultilevel"/>
    <w:tmpl w:val="5C8C0132"/>
    <w:lvl w:ilvl="0" w:tplc="BF5E1ABE">
      <w:start w:val="1"/>
      <w:numFmt w:val="decimal"/>
      <w:lvlText w:val="%1."/>
      <w:lvlJc w:val="left"/>
      <w:pPr>
        <w:ind w:left="1093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1EED28C6"/>
    <w:multiLevelType w:val="hybridMultilevel"/>
    <w:tmpl w:val="CDE20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10EB9"/>
    <w:multiLevelType w:val="hybridMultilevel"/>
    <w:tmpl w:val="5E8C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A55B6"/>
    <w:multiLevelType w:val="hybridMultilevel"/>
    <w:tmpl w:val="80768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B1071"/>
    <w:multiLevelType w:val="hybridMultilevel"/>
    <w:tmpl w:val="88E0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72AA3"/>
    <w:multiLevelType w:val="hybridMultilevel"/>
    <w:tmpl w:val="5E8C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57474"/>
    <w:multiLevelType w:val="hybridMultilevel"/>
    <w:tmpl w:val="A30CB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E5CDB"/>
    <w:multiLevelType w:val="hybridMultilevel"/>
    <w:tmpl w:val="1D40A4CA"/>
    <w:lvl w:ilvl="0" w:tplc="4BB6F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7E7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DE5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CE7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EC3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100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2C9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D62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4AF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2200987"/>
    <w:multiLevelType w:val="hybridMultilevel"/>
    <w:tmpl w:val="57DAA05A"/>
    <w:lvl w:ilvl="0" w:tplc="0B68041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D692E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683E6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90880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DE913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967D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7284D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229A3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58D26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236267"/>
    <w:multiLevelType w:val="hybridMultilevel"/>
    <w:tmpl w:val="9A90F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84755"/>
    <w:multiLevelType w:val="hybridMultilevel"/>
    <w:tmpl w:val="8C5C3D46"/>
    <w:lvl w:ilvl="0" w:tplc="2BB65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A46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52C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E84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3E7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007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E6A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1E9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341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DCC5E89"/>
    <w:multiLevelType w:val="hybridMultilevel"/>
    <w:tmpl w:val="FC82D448"/>
    <w:lvl w:ilvl="0" w:tplc="906CF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16B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7C4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429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74C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4C6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BC7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60A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66E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E9613E8"/>
    <w:multiLevelType w:val="hybridMultilevel"/>
    <w:tmpl w:val="A30CB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1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  <w:num w:numId="11">
    <w:abstractNumId w:val="15"/>
  </w:num>
  <w:num w:numId="12">
    <w:abstractNumId w:val="3"/>
  </w:num>
  <w:num w:numId="13">
    <w:abstractNumId w:val="1"/>
  </w:num>
  <w:num w:numId="14">
    <w:abstractNumId w:val="4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F2"/>
    <w:rsid w:val="00023EF3"/>
    <w:rsid w:val="000320EC"/>
    <w:rsid w:val="00043716"/>
    <w:rsid w:val="0008502B"/>
    <w:rsid w:val="000E6A0F"/>
    <w:rsid w:val="0011788F"/>
    <w:rsid w:val="0012512A"/>
    <w:rsid w:val="001261F2"/>
    <w:rsid w:val="00127DA0"/>
    <w:rsid w:val="001D54E1"/>
    <w:rsid w:val="001D62C2"/>
    <w:rsid w:val="00237B7D"/>
    <w:rsid w:val="00243C00"/>
    <w:rsid w:val="002A46C9"/>
    <w:rsid w:val="002F6ABB"/>
    <w:rsid w:val="003B1618"/>
    <w:rsid w:val="003B2514"/>
    <w:rsid w:val="00422A59"/>
    <w:rsid w:val="004577C6"/>
    <w:rsid w:val="0046144C"/>
    <w:rsid w:val="00497BAC"/>
    <w:rsid w:val="004C5B8F"/>
    <w:rsid w:val="004E31C3"/>
    <w:rsid w:val="004E4174"/>
    <w:rsid w:val="00501504"/>
    <w:rsid w:val="00514039"/>
    <w:rsid w:val="00537535"/>
    <w:rsid w:val="00595278"/>
    <w:rsid w:val="005C27BF"/>
    <w:rsid w:val="005D5EEA"/>
    <w:rsid w:val="005E3333"/>
    <w:rsid w:val="006508AB"/>
    <w:rsid w:val="006A0401"/>
    <w:rsid w:val="006F235E"/>
    <w:rsid w:val="007010BE"/>
    <w:rsid w:val="00703506"/>
    <w:rsid w:val="0072688A"/>
    <w:rsid w:val="00737E0B"/>
    <w:rsid w:val="007540C1"/>
    <w:rsid w:val="00773F4A"/>
    <w:rsid w:val="00780589"/>
    <w:rsid w:val="0078236D"/>
    <w:rsid w:val="007870F0"/>
    <w:rsid w:val="007D4A07"/>
    <w:rsid w:val="007E6FAF"/>
    <w:rsid w:val="007F09E1"/>
    <w:rsid w:val="00823109"/>
    <w:rsid w:val="00846819"/>
    <w:rsid w:val="00860E40"/>
    <w:rsid w:val="008A3EB5"/>
    <w:rsid w:val="008B191E"/>
    <w:rsid w:val="008C5104"/>
    <w:rsid w:val="00910D90"/>
    <w:rsid w:val="00984A6A"/>
    <w:rsid w:val="009A3581"/>
    <w:rsid w:val="009D0E48"/>
    <w:rsid w:val="009E70D3"/>
    <w:rsid w:val="00A524CE"/>
    <w:rsid w:val="00A96420"/>
    <w:rsid w:val="00B464F2"/>
    <w:rsid w:val="00BA4FAF"/>
    <w:rsid w:val="00BC1C1C"/>
    <w:rsid w:val="00C1735F"/>
    <w:rsid w:val="00C21D6B"/>
    <w:rsid w:val="00C33AC0"/>
    <w:rsid w:val="00C974A6"/>
    <w:rsid w:val="00CA1C21"/>
    <w:rsid w:val="00D1751E"/>
    <w:rsid w:val="00D9259D"/>
    <w:rsid w:val="00DA32B4"/>
    <w:rsid w:val="00DE7BFA"/>
    <w:rsid w:val="00E071BC"/>
    <w:rsid w:val="00E253A4"/>
    <w:rsid w:val="00E25631"/>
    <w:rsid w:val="00E81B85"/>
    <w:rsid w:val="00EA70B9"/>
    <w:rsid w:val="00F07DA8"/>
    <w:rsid w:val="00F61A2F"/>
    <w:rsid w:val="00F844B9"/>
    <w:rsid w:val="00FD6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C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035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rsid w:val="000E6A0F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33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1735F"/>
    <w:rPr>
      <w:b/>
      <w:bCs/>
    </w:rPr>
  </w:style>
  <w:style w:type="table" w:styleId="a8">
    <w:name w:val="Table Grid"/>
    <w:basedOn w:val="a1"/>
    <w:uiPriority w:val="59"/>
    <w:rsid w:val="0051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C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035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rsid w:val="000E6A0F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33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1735F"/>
    <w:rPr>
      <w:b/>
      <w:bCs/>
    </w:rPr>
  </w:style>
  <w:style w:type="table" w:styleId="a8">
    <w:name w:val="Table Grid"/>
    <w:basedOn w:val="a1"/>
    <w:uiPriority w:val="59"/>
    <w:rsid w:val="0051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3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8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2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61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3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1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6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8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2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FB852-FCE5-4269-B3AB-640DAF1D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3154</Words>
  <Characters>17982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Дегтярева Юлия Павловна</cp:lastModifiedBy>
  <cp:revision>2</cp:revision>
  <cp:lastPrinted>2015-10-21T06:13:00Z</cp:lastPrinted>
  <dcterms:created xsi:type="dcterms:W3CDTF">2016-01-21T09:17:00Z</dcterms:created>
  <dcterms:modified xsi:type="dcterms:W3CDTF">2016-01-21T09:17:00Z</dcterms:modified>
</cp:coreProperties>
</file>