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F6" w:rsidRDefault="00C27F86" w:rsidP="00C27F86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F0AF6" w:rsidRDefault="007F0AF6" w:rsidP="006445BB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7F0AF6" w:rsidRPr="007F0AF6" w:rsidRDefault="007F0AF6" w:rsidP="0064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О РАБОТЕ КОНТРОЛЬНО-СЧЕТНОЙ ПАЛАТЫ</w:t>
      </w:r>
    </w:p>
    <w:p w:rsidR="007F0AF6" w:rsidRPr="007F0AF6" w:rsidRDefault="007F0AF6" w:rsidP="0064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ГОРОДА ПОКАЧИ ЗА 3-й КВАРТАЛ 2014 ГОДА.</w:t>
      </w:r>
    </w:p>
    <w:p w:rsidR="007F0AF6" w:rsidRPr="007F0AF6" w:rsidRDefault="007F0AF6" w:rsidP="0064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7F0AF6" w:rsidRPr="007F0AF6" w:rsidRDefault="007F0AF6" w:rsidP="00644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Контрольно-счетная палата города Покачи (далее – контрольно-счетная палата) как орган финансового контроля осуществляет свою деятельность в соответствии с требованиями, установленными в Положении о контрольно-счетной палате города Покачи, утвержденном решением Думы города Покачи от 27.03.2013 №20, и подотчетна Думе города Покачи.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Настоящая информация подготовлена в соответствии с требованиями  пункта 2 статьи 17 Положения о контрольно-счетной палате города Покачи, утвержденного решением Думы города Покачи от 27.03.2013 №20 (в редакции от 20.12.2013),  пункта 3 статьи 8 регламента контрольно-счетной палаты, утвержденного приказом председателя контрольно-счетной палаты от 04.12.2013 №35.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Работа контрольно-счетной палаты осуществлялась в соответствии с планом работы на 2-е полугодие 2014 года, </w:t>
      </w:r>
      <w:r w:rsidRPr="007F0AF6">
        <w:rPr>
          <w:rFonts w:ascii="Times New Roman" w:hAnsi="Times New Roman" w:cs="Times New Roman"/>
          <w:sz w:val="28"/>
          <w:szCs w:val="28"/>
        </w:rPr>
        <w:t xml:space="preserve">утвержденного приказом председателя контрольно-счетной палаты города от 11.06.2014 года №11, 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и строилась на основе принципов законности, объективности, независимости, гласности и последовательной реализации всех форм финансового контроля: предварительного, оперативного (текущего) и последующего.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Выполняя поставленные перед контрольно-счетной палатой задачи, в 3-м квартале 2014 года сотрудниками </w:t>
      </w: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проведено 4 </w:t>
      </w:r>
      <w:proofErr w:type="gramStart"/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контрольных</w:t>
      </w:r>
      <w:proofErr w:type="gramEnd"/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Проверками охвачено 17 учреждений.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Проверено и проанализировано средств на сумму 126 974 519,78 рубля.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Выявлено нарушений и недостатков на сумму 2 541 551,65 рубля, в том числе: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- нецелевое использование бюджетных средств:</w:t>
      </w:r>
    </w:p>
    <w:p w:rsidR="007F0AF6" w:rsidRPr="007F0AF6" w:rsidRDefault="007F0AF6" w:rsidP="006445BB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1 200 рубля в результате </w:t>
      </w:r>
      <w:r w:rsidRPr="007F0AF6">
        <w:rPr>
          <w:rFonts w:ascii="Times New Roman" w:hAnsi="Times New Roman" w:cs="Times New Roman"/>
          <w:sz w:val="28"/>
          <w:szCs w:val="28"/>
        </w:rPr>
        <w:t>использования бюджетных средств на цели, не соответствующие условиям получения: (</w:t>
      </w:r>
      <w:r w:rsidRPr="007F0AF6">
        <w:rPr>
          <w:rFonts w:ascii="Times New Roman" w:hAnsi="Times New Roman" w:cs="Times New Roman"/>
          <w:i/>
          <w:sz w:val="28"/>
          <w:szCs w:val="28"/>
        </w:rPr>
        <w:t>за счет бюджетных сре</w:t>
      </w:r>
      <w:proofErr w:type="gramStart"/>
      <w:r w:rsidRPr="007F0AF6">
        <w:rPr>
          <w:rFonts w:ascii="Times New Roman" w:hAnsi="Times New Roman" w:cs="Times New Roman"/>
          <w:i/>
          <w:sz w:val="28"/>
          <w:szCs w:val="28"/>
        </w:rPr>
        <w:t>дств</w:t>
      </w:r>
      <w:r w:rsidRPr="007F0AF6">
        <w:rPr>
          <w:rFonts w:ascii="Times New Roman" w:eastAsia="Arial" w:hAnsi="Times New Roman" w:cs="Times New Roman"/>
          <w:bCs/>
          <w:i/>
          <w:sz w:val="28"/>
          <w:szCs w:val="28"/>
        </w:rPr>
        <w:t xml:space="preserve"> пр</w:t>
      </w:r>
      <w:proofErr w:type="gramEnd"/>
      <w:r w:rsidRPr="007F0AF6">
        <w:rPr>
          <w:rFonts w:ascii="Times New Roman" w:eastAsia="Arial" w:hAnsi="Times New Roman" w:cs="Times New Roman"/>
          <w:bCs/>
          <w:i/>
          <w:sz w:val="28"/>
          <w:szCs w:val="28"/>
        </w:rPr>
        <w:t>оизведена оплата штрафов (пени) за несвоевременное предоставление сведений о доходах физических лиц)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- нарушение учета и отчетности – 2 289 657,91 рубля, в том числе:</w:t>
      </w:r>
    </w:p>
    <w:p w:rsidR="007F0AF6" w:rsidRPr="007F0AF6" w:rsidRDefault="007F0AF6" w:rsidP="006445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27 140 рублей – несоответствие аналитического учета </w:t>
      </w:r>
      <w:proofErr w:type="gramStart"/>
      <w:r w:rsidRPr="007F0AF6">
        <w:rPr>
          <w:rFonts w:ascii="Times New Roman" w:eastAsia="Times New Roman" w:hAnsi="Times New Roman" w:cs="Times New Roman"/>
          <w:sz w:val="28"/>
          <w:szCs w:val="28"/>
        </w:rPr>
        <w:t>синтетическому</w:t>
      </w:r>
      <w:proofErr w:type="gramEnd"/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по основным средствам;</w:t>
      </w:r>
    </w:p>
    <w:p w:rsidR="007F0AF6" w:rsidRPr="007F0AF6" w:rsidRDefault="007F0AF6" w:rsidP="006445B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1 672 048,13 рубля 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– отсутствие оправдательных документов на проводимые хозяйственные операции;</w:t>
      </w:r>
    </w:p>
    <w:p w:rsidR="007F0AF6" w:rsidRPr="007F0AF6" w:rsidRDefault="007F0AF6" w:rsidP="006445B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590 469,78 рубля – </w:t>
      </w:r>
      <w:r w:rsidRPr="007F0AF6">
        <w:rPr>
          <w:rFonts w:ascii="Times New Roman" w:hAnsi="Times New Roman" w:cs="Times New Roman"/>
          <w:sz w:val="28"/>
          <w:szCs w:val="28"/>
        </w:rPr>
        <w:t>несоответствие остатков при перенесении их с одного отчетного периода на другой по поставщикам и подрядчикам (с января на февраль 2012 года - разница 456 596,92 рубля; с ноября на декабрь 2012 года - разница 133 872,86 рубля).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- прочие нарушения и недостатки 250 693,74 рубля, из них:</w:t>
      </w:r>
    </w:p>
    <w:p w:rsidR="007F0AF6" w:rsidRPr="007F0AF6" w:rsidRDefault="007F0AF6" w:rsidP="006445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102 405,72 рубля – неправомерные выплаты по заработной плате;</w:t>
      </w:r>
    </w:p>
    <w:p w:rsidR="007F0AF6" w:rsidRPr="007F0AF6" w:rsidRDefault="007F0AF6" w:rsidP="006445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14 415,16 рубля – неправомерные выплаты (переплаты за проезд в льготный отпуск, выплаты компенсации при </w:t>
      </w:r>
      <w:r w:rsidRPr="007F0AF6">
        <w:rPr>
          <w:rFonts w:ascii="Times New Roman" w:hAnsi="Times New Roman" w:cs="Times New Roman"/>
          <w:sz w:val="28"/>
          <w:szCs w:val="28"/>
        </w:rPr>
        <w:t>отсутствии необходимых документов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0AF6" w:rsidRPr="007F0AF6" w:rsidRDefault="007F0AF6" w:rsidP="006445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133 872,86 рубля – необоснованно включенная сумма в объем субсидии на иные цели.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Замечания на сумму 261 765,18 рубля, в том числе:</w:t>
      </w:r>
    </w:p>
    <w:p w:rsidR="007F0AF6" w:rsidRPr="007F0AF6" w:rsidRDefault="007F0AF6" w:rsidP="006445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251 937,18 рубля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– доплаты за совмещение профессий на основании приказов, оформленных с нарушением требования статьи 60.2 Трудового кодекса Российской Федерации (не указаны объемы работ и отсутствует согласие работника);</w:t>
      </w:r>
    </w:p>
    <w:p w:rsidR="007F0AF6" w:rsidRPr="007F0AF6" w:rsidRDefault="007F0AF6" w:rsidP="006445B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9 828 рублей - </w:t>
      </w:r>
      <w:r w:rsidRPr="007F0AF6">
        <w:rPr>
          <w:rFonts w:ascii="Times New Roman" w:hAnsi="Times New Roman" w:cs="Times New Roman"/>
          <w:sz w:val="28"/>
          <w:szCs w:val="28"/>
        </w:rPr>
        <w:t>списание электротехники без заключения специалиста, имеющего разрешение на выполнение данного вида работ.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При перенесении остатков с декабря 2012 года на январь 2013 года в журнале операций №4 «Расчеты с поставщиками и подрядчиками» образовалась разница в остатках в сумме 78 000 158,40 рубля с минусовым знаком. Причины образования не поясняются. 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Направлено 2 представления и 1 предписание для устранения нарушений. 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Выявленные, но не устраненные предложения, указанные в представлениях и в предписании, находятся на контроле контрольно-счетной палаты.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Информация по результатам каждого проведенного контрольного мероприятия в соответствии с регламентом контрольно-счетной палаты направлялась главе города Покачи и председателю Думы города Покачи.</w:t>
      </w: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Дано 141 экспертно-аналитическое заключение, в том числе 129 на проекты постановлений администрации города Покачи и 12 на проекты решений Думы города. </w:t>
      </w:r>
    </w:p>
    <w:p w:rsidR="007F0AF6" w:rsidRPr="006445BB" w:rsidRDefault="007F0AF6" w:rsidP="00644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согласование 18 обращений заказчиков о возможности  заключения  договоров (контрактов) с единственным поставщиком. </w:t>
      </w:r>
    </w:p>
    <w:p w:rsidR="007F0AF6" w:rsidRPr="007F0AF6" w:rsidRDefault="007F0AF6" w:rsidP="006445BB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Контрольно-ревизионная деятельность.</w:t>
      </w:r>
    </w:p>
    <w:p w:rsidR="007F0AF6" w:rsidRPr="007F0AF6" w:rsidRDefault="007F0AF6" w:rsidP="006445BB">
      <w:pPr>
        <w:spacing w:after="0" w:line="240" w:lineRule="auto"/>
        <w:ind w:right="-3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0AF6" w:rsidRPr="007F0AF6" w:rsidRDefault="007F0AF6" w:rsidP="006445BB">
      <w:pPr>
        <w:keepNext/>
        <w:numPr>
          <w:ilvl w:val="0"/>
          <w:numId w:val="11"/>
        </w:num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Проверка </w:t>
      </w:r>
      <w:r w:rsidRPr="007F0AF6">
        <w:rPr>
          <w:rFonts w:ascii="Times New Roman" w:eastAsia="Arial CYR" w:hAnsi="Times New Roman" w:cs="Times New Roman"/>
          <w:bCs/>
          <w:iCs/>
          <w:color w:val="000000"/>
          <w:sz w:val="28"/>
          <w:szCs w:val="28"/>
        </w:rPr>
        <w:t xml:space="preserve">выполнения </w:t>
      </w: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задания за период 2012-2013 годов в муниципальном бюджетном учреждении «Комбинат питания».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7F0AF6">
        <w:rPr>
          <w:rFonts w:ascii="Times New Roman" w:eastAsia="Arial" w:hAnsi="Times New Roman" w:cs="Times New Roman"/>
          <w:bCs/>
          <w:sz w:val="28"/>
          <w:szCs w:val="28"/>
        </w:rPr>
        <w:t>Результаты проверки: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Нарушены требования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утвержденного Приказом Минфина РФ от 01.12.2010 №157н, а именно, нарушены  требования: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пункта 218: в журналах операций №3 «По расчетам с подотчетными лицами» за 2013 год не ведется аналитический учет расчетов с подотчетными лицами в разрезе подотчетных лиц.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На конец отчетного периода не выводятся остатки по задолженности подотчетных лиц перед учреждением по выплаченным авансам, по задолженности учреждения перед подотчетными лицами, и, соответственно, не переносятся остатки на начало отчетного периода в разрезе подотчетных лиц;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пункта 258: отсутствуют журналы операций расчетов по оплате труда за 2013 год;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основные средства стоимостью до 3000 рублей учитываются на балансовом учете. Согласно пункту 50 инструкции при передаче их в эксплуатацию должны списывать с балансового учета на </w:t>
      </w:r>
      <w:proofErr w:type="spellStart"/>
      <w:r w:rsidRPr="007F0AF6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7F0AF6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7F0AF6">
        <w:rPr>
          <w:rFonts w:ascii="Times New Roman" w:eastAsia="Arial" w:hAnsi="Times New Roman" w:cs="Times New Roman"/>
          <w:bCs/>
          <w:sz w:val="28"/>
          <w:szCs w:val="28"/>
        </w:rPr>
        <w:t xml:space="preserve">21 </w:t>
      </w:r>
      <w:r w:rsidRPr="007F0AF6">
        <w:rPr>
          <w:rFonts w:ascii="Times New Roman" w:hAnsi="Times New Roman" w:cs="Times New Roman"/>
          <w:sz w:val="28"/>
          <w:szCs w:val="28"/>
        </w:rPr>
        <w:t>«Основные средства стоимостью до 3000 рублей включительно в эксплуатации»;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пункта 21: учет расчетов с поставщиками и подрядчиками не разделен по видам финансового обеспечения. Журнал операций №4 ведется общий, в нем отражены операции по коду вида финансового обеспечения 4 - субсидии на выполнение государственного (муниципального) задания и коду 5 - субсидии на иные цели;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пункта 373: не ведется аналитический учет по счету 21 «Основные средства стоимостью до 3000 рублей включительно в эксплуатации». По синтетическому учету сумма на счете составляет 40 942 рубля 45 копеек по состоянию на 01.01.2013 и на 01.01.2014</w:t>
      </w:r>
      <w:r w:rsidRPr="007F0AF6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7F0AF6">
        <w:rPr>
          <w:rFonts w:ascii="Times New Roman" w:hAnsi="Times New Roman" w:cs="Times New Roman"/>
          <w:sz w:val="28"/>
          <w:szCs w:val="28"/>
        </w:rPr>
        <w:t>Допущено неправомерное использование бюджетных средств 116 820 рублей 88 копеек, в том числе:</w:t>
      </w:r>
    </w:p>
    <w:p w:rsidR="007F0AF6" w:rsidRPr="007F0AF6" w:rsidRDefault="007F0AF6" w:rsidP="00644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 при расчетах с подотчетными лицами в сумме 14 415 рублей 16 копеек, из них:</w:t>
      </w:r>
    </w:p>
    <w:p w:rsidR="007F0AF6" w:rsidRPr="007F0AF6" w:rsidRDefault="007F0AF6" w:rsidP="006445BB">
      <w:pPr>
        <w:widowControl w:val="0"/>
        <w:numPr>
          <w:ilvl w:val="0"/>
          <w:numId w:val="15"/>
        </w:numPr>
        <w:suppressAutoHyphens/>
        <w:spacing w:after="0" w:line="240" w:lineRule="auto"/>
        <w:ind w:left="1418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6 253 рубля 36 копеек – в результате оплаты квитанции разных сборов;</w:t>
      </w:r>
    </w:p>
    <w:p w:rsidR="007F0AF6" w:rsidRPr="007F0AF6" w:rsidRDefault="007F0AF6" w:rsidP="006445BB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lastRenderedPageBreak/>
        <w:t xml:space="preserve">8 161 рубль 80 копеек – оплата проезда в отпуск и обратно восемнадцатилетнему ребенку без подтверждения факта обучения; </w:t>
      </w:r>
    </w:p>
    <w:p w:rsidR="007F0AF6" w:rsidRPr="007F0AF6" w:rsidRDefault="007F0AF6" w:rsidP="006445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при расчетах по оплате труда в сумме 102 405 рублей 72 копейки, из них:</w:t>
      </w:r>
    </w:p>
    <w:p w:rsidR="007F0AF6" w:rsidRPr="007F0AF6" w:rsidRDefault="007F0AF6" w:rsidP="006445B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73 214 рубля 24 копейки в результате выплаты текущей премии при несоблюдении условий премирования. Учитывая нормы и правила Трудового кодекса Российской Федерации сумму неправомерных выплат 72 289 рублей 31 копейка, допущенную в результате премирования работников при несоблюдении ими условий премирования, предложено не удерживать. </w:t>
      </w:r>
    </w:p>
    <w:p w:rsidR="007F0AF6" w:rsidRPr="007F0AF6" w:rsidRDefault="007F0AF6" w:rsidP="006445BB">
      <w:pPr>
        <w:widowControl w:val="0"/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В целях недопущения в дальнейшем неоднозначного толкования локального нормативного акта «Положение о порядке и условиях оплаты труда работников муниципального бюджетного учреждения «Комбинат питания» рекомендовано: более детально обозначить условия премирования (</w:t>
      </w:r>
      <w:proofErr w:type="spellStart"/>
      <w:r w:rsidRPr="007F0AF6">
        <w:rPr>
          <w:rFonts w:ascii="Times New Roman" w:hAnsi="Times New Roman" w:cs="Times New Roman"/>
          <w:sz w:val="28"/>
          <w:szCs w:val="28"/>
        </w:rPr>
        <w:t>депремирования</w:t>
      </w:r>
      <w:proofErr w:type="spellEnd"/>
      <w:r w:rsidRPr="007F0AF6">
        <w:rPr>
          <w:rFonts w:ascii="Times New Roman" w:hAnsi="Times New Roman" w:cs="Times New Roman"/>
          <w:sz w:val="28"/>
          <w:szCs w:val="28"/>
        </w:rPr>
        <w:t>) работников;</w:t>
      </w:r>
    </w:p>
    <w:p w:rsidR="007F0AF6" w:rsidRPr="007F0AF6" w:rsidRDefault="007F0AF6" w:rsidP="006445B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924 рубля 93 копейки – неправомерная оплата рабочего дня при отсутствии работника на рабочем месте; </w:t>
      </w:r>
    </w:p>
    <w:p w:rsidR="007F0AF6" w:rsidRPr="007F0AF6" w:rsidRDefault="007F0AF6" w:rsidP="006445B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sz w:val="28"/>
          <w:szCs w:val="28"/>
        </w:rPr>
        <w:t>515,72 – неправомерная доплата за отсутствующего (работник отработал 21 день, а оплата произведена за 22 рабочих дня);</w:t>
      </w:r>
      <w:proofErr w:type="gramEnd"/>
    </w:p>
    <w:p w:rsidR="007F0AF6" w:rsidRPr="007F0AF6" w:rsidRDefault="007F0AF6" w:rsidP="006445BB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28 675 рублей 76 копеек - выплата единовременной премии к праздничной дате 12 декабря в размере большем, чем установлено в постановлении администрации города Покачи от 25.12.2013 №1451 «О едином премировании к праздничной дате».</w:t>
      </w:r>
    </w:p>
    <w:p w:rsidR="007F0AF6" w:rsidRPr="007F0AF6" w:rsidRDefault="007F0AF6" w:rsidP="006445BB">
      <w:pPr>
        <w:widowControl w:val="0"/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0AF6"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7F0AF6">
        <w:rPr>
          <w:rFonts w:ascii="Times New Roman" w:hAnsi="Times New Roman" w:cs="Times New Roman"/>
          <w:bCs/>
          <w:sz w:val="28"/>
          <w:szCs w:val="28"/>
        </w:rPr>
        <w:t>Произведена оплата</w:t>
      </w:r>
      <w:r w:rsidRPr="007F0AF6">
        <w:rPr>
          <w:rFonts w:ascii="Times New Roman" w:hAnsi="Times New Roman" w:cs="Times New Roman"/>
          <w:sz w:val="28"/>
          <w:szCs w:val="28"/>
        </w:rPr>
        <w:t xml:space="preserve"> труда работников на сумму 251 937 рублей 18 копеек за совмещение профессий по другой должности (профессии) по приказам, не соответствующим статье 60.2 Трудового кодекса Российской Федерации, а именно: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формулировка приказов на совмещение не соответствует нормам трудового права;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</w:t>
      </w:r>
      <w:r w:rsidRPr="007F0AF6">
        <w:rPr>
          <w:rFonts w:ascii="Times New Roman" w:hAnsi="Times New Roman" w:cs="Times New Roman"/>
          <w:bCs/>
          <w:sz w:val="28"/>
          <w:szCs w:val="28"/>
        </w:rPr>
        <w:t>содержание и объем дополнительной работы не определялись в письменной форме.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Нарушены требования Федерального закона Российской Федерации от 21.11.1996 №129-ФЗ «О бухгалтерском учете», а именно, нарушены требования:</w:t>
      </w:r>
    </w:p>
    <w:p w:rsidR="007F0AF6" w:rsidRPr="007F0AF6" w:rsidRDefault="007F0AF6" w:rsidP="006445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пункта 4 статьи 8 в части учета: аналитический учет не соответствует синтетическому по основным средствам на сумму 13 570 рублей в 2012 году и в 2013 году на такую же сумму;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lastRenderedPageBreak/>
        <w:t>- пункта 2 статьи 10 в части группировки документов: первичные учетные документы, отражающие хозяйственные операции подобраны беспорядочно: в одной папке подобраны документы, отражающие операции с основными средствами и материалами за 2012 год, отсутствует хронологическая последовательность. Регистры бухгалтерского учета подшиты в отдельной папке;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пункта 1 статьи 9 закона: отсутствуют оправдательные документы на проводимые организацией хозяйственные операции на сумму 1 672 048 рублей 13 копеек.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Pr="007F0AF6">
        <w:rPr>
          <w:rFonts w:ascii="Times New Roman" w:hAnsi="Times New Roman" w:cs="Times New Roman"/>
          <w:sz w:val="28"/>
          <w:szCs w:val="28"/>
        </w:rPr>
        <w:t>Нарушены требования приказа Министерства финансов Российской Федерации от 15 декабря 2010 года №173н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а именно, не переносятся остатки на начало периода и не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 выводятся остатки на конец отчетного периода по следующим журналам операций: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№2 </w:t>
      </w:r>
      <w:r w:rsidRPr="007F0AF6">
        <w:rPr>
          <w:rFonts w:ascii="Times New Roman" w:hAnsi="Times New Roman" w:cs="Times New Roman"/>
          <w:bCs/>
          <w:sz w:val="28"/>
          <w:szCs w:val="28"/>
        </w:rPr>
        <w:t>«Журнал операций с безналичными денежными средствами»;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Cs/>
          <w:sz w:val="28"/>
          <w:szCs w:val="28"/>
        </w:rPr>
        <w:t xml:space="preserve">- №6 </w:t>
      </w:r>
      <w:r w:rsidRPr="007F0AF6">
        <w:rPr>
          <w:rFonts w:ascii="Times New Roman" w:hAnsi="Times New Roman" w:cs="Times New Roman"/>
          <w:sz w:val="28"/>
          <w:szCs w:val="28"/>
        </w:rPr>
        <w:t>«Журнал операций по оплате труда»;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- №7 «Журнал операций по выбытию и перемещению нефинансовых активов» по основным средствам и материальным запасам. Журналы операций №7 за 2012 год и </w:t>
      </w:r>
      <w:proofErr w:type="spellStart"/>
      <w:r w:rsidRPr="007F0AF6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7F0AF6">
        <w:rPr>
          <w:rFonts w:ascii="Times New Roman" w:hAnsi="Times New Roman" w:cs="Times New Roman"/>
          <w:sz w:val="28"/>
          <w:szCs w:val="28"/>
        </w:rPr>
        <w:t>-сальдовые ведомости за 2012-2013 годы не подписаны исполнителем и главным бухгалтером.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sz w:val="28"/>
          <w:szCs w:val="28"/>
        </w:rPr>
        <w:t>В журнале операций №4 остатки выводились на конец отчетного периода и переносились на начало, однако допускались случаи несоответствия остатков при перенесении с одного отчетного периода на другой, а именно: с января на февраль 2012 года – разница 456 596 рублей 92 копейки; с ноября на декабрь 2012 года – разница 133 872 рубля 86 копеек;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  с декабря 2012 года на январь 2013 года – разница -78 000 158 рублей 40 копеек.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В 2012 году не учитывались расчеты с двумя поставщиками: ФКБ «Петрокоммерц» и  филиал ОАО Ханты-Мансийский банк. 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Pr="007F0AF6">
        <w:rPr>
          <w:rFonts w:ascii="Times New Roman" w:hAnsi="Times New Roman" w:cs="Times New Roman"/>
          <w:sz w:val="28"/>
          <w:szCs w:val="28"/>
        </w:rPr>
        <w:t>Нарушены требования части 4.5 статьи 4 Порядка списания и последующего использования основных средств, находящихся в муниципальной казне, хозяйственном ведении и оперативном управлении муниципальных унитарных предприятий и муниципальных учреждений, утвержденного Постановлением администрации города Покачи от 24.09.2009 №687, а именно, списание электротехники на сумму 9 828 рублей произведено без заключения специалиста, имеющего разрешение на выполнение данного вида работ.</w:t>
      </w:r>
      <w:proofErr w:type="gramEnd"/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lastRenderedPageBreak/>
        <w:t>Не оформляется документально факт демонтажа и утилизации списанных основных средств.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F0AF6">
        <w:rPr>
          <w:rFonts w:ascii="Times New Roman" w:hAnsi="Times New Roman" w:cs="Times New Roman"/>
          <w:sz w:val="28"/>
          <w:szCs w:val="28"/>
        </w:rPr>
        <w:t>Нарушение статьи 289 Бюджетного кодекса Российской Федерации выразившееся в использовании бюджетных средств на цели, не соответствующие условиям получения. За счет бюджетных сре</w:t>
      </w:r>
      <w:proofErr w:type="gramStart"/>
      <w:r w:rsidRPr="007F0AF6">
        <w:rPr>
          <w:rFonts w:ascii="Times New Roman" w:hAnsi="Times New Roman" w:cs="Times New Roman"/>
          <w:sz w:val="28"/>
          <w:szCs w:val="28"/>
        </w:rPr>
        <w:t>дств</w:t>
      </w:r>
      <w:r w:rsidRPr="007F0AF6">
        <w:rPr>
          <w:rFonts w:ascii="Times New Roman" w:eastAsia="Arial" w:hAnsi="Times New Roman" w:cs="Times New Roman"/>
          <w:bCs/>
          <w:sz w:val="28"/>
          <w:szCs w:val="28"/>
        </w:rPr>
        <w:t xml:space="preserve"> пр</w:t>
      </w:r>
      <w:proofErr w:type="gramEnd"/>
      <w:r w:rsidRPr="007F0AF6">
        <w:rPr>
          <w:rFonts w:ascii="Times New Roman" w:eastAsia="Arial" w:hAnsi="Times New Roman" w:cs="Times New Roman"/>
          <w:bCs/>
          <w:sz w:val="28"/>
          <w:szCs w:val="28"/>
        </w:rPr>
        <w:t xml:space="preserve">оизведена оплата штрафов (пени) за несвоевременное предоставление сведений о доходах физических лиц.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средств составило 1 200 рублей. 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0AF6" w:rsidRPr="007F0AF6" w:rsidRDefault="007F0AF6" w:rsidP="006445BB">
      <w:pPr>
        <w:widowControl w:val="0"/>
        <w:numPr>
          <w:ilvl w:val="1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AF6">
        <w:rPr>
          <w:rFonts w:ascii="Times New Roman" w:hAnsi="Times New Roman"/>
          <w:sz w:val="28"/>
          <w:szCs w:val="28"/>
        </w:rPr>
        <w:t>Нарушены требования пунктов 2.8., 4.1., 4.3. Положения о документах и документообороте в бухгалтерском учете, утвержденного Министерством финансов СССР 29.07.1983 №105. Допускались исправления в первичных учетных документах с помощью ручки и штриха, заполнение данных карандашом.</w:t>
      </w:r>
    </w:p>
    <w:p w:rsidR="007F0AF6" w:rsidRPr="007F0AF6" w:rsidRDefault="007F0AF6" w:rsidP="006445BB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AF6" w:rsidRPr="007F0AF6" w:rsidRDefault="007F0AF6" w:rsidP="006445BB">
      <w:pPr>
        <w:widowControl w:val="0"/>
        <w:numPr>
          <w:ilvl w:val="1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AF6">
        <w:rPr>
          <w:rFonts w:ascii="Times New Roman" w:hAnsi="Times New Roman"/>
          <w:sz w:val="28"/>
          <w:szCs w:val="28"/>
        </w:rPr>
        <w:t xml:space="preserve">Нарушены требования пункта 3, пункта 4 </w:t>
      </w:r>
      <w:r w:rsidRPr="007F0AF6">
        <w:rPr>
          <w:rFonts w:ascii="Times New Roman" w:hAnsi="Times New Roman"/>
          <w:color w:val="000000"/>
          <w:sz w:val="28"/>
          <w:szCs w:val="28"/>
        </w:rPr>
        <w:t xml:space="preserve">Федерального закона Российской Федерации от 06.12.2011 №402-ФЗ «О бухгалтерском учете» в части формирования учетной политики. </w:t>
      </w:r>
      <w:r w:rsidRPr="007F0AF6">
        <w:rPr>
          <w:rFonts w:ascii="Times New Roman" w:hAnsi="Times New Roman"/>
          <w:sz w:val="28"/>
          <w:szCs w:val="28"/>
        </w:rPr>
        <w:t>В учетной политике учреждения не установлен способ ведения учета «Расчеты с подотчетными лицами», «Учет материальных запасов», «Учет расчетов с поставщиками и подрядчиками». Отсутствует утвержденный рабочий план счетов.</w:t>
      </w:r>
    </w:p>
    <w:p w:rsidR="007F0AF6" w:rsidRPr="007F0AF6" w:rsidRDefault="007F0AF6" w:rsidP="006445BB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7F0AF6" w:rsidRPr="007F0AF6" w:rsidRDefault="007F0AF6" w:rsidP="006445BB">
      <w:pPr>
        <w:widowControl w:val="0"/>
        <w:numPr>
          <w:ilvl w:val="1"/>
          <w:numId w:val="12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Не пояснена причина образования кредиторской задолженности по журналу операций №4 «Расчеты с поставщиками и подрядчиками» в январе 2012 года в сумме 590 469 рублей 66 копеек (подрядчик не определен, документы отсутствуют), перенесение на 01.02.2012 другого остатка в сумме 133 872 рубля 86 копеек. В декабре 2012 года невыясненная сумма 133 872 рубля 86 копеек отнесена на возмещение расходов за счет субсидии на иные цели.</w:t>
      </w:r>
    </w:p>
    <w:p w:rsidR="007F0AF6" w:rsidRPr="007F0AF6" w:rsidRDefault="007F0AF6" w:rsidP="006445BB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F0AF6" w:rsidRPr="007F0AF6" w:rsidRDefault="007F0AF6" w:rsidP="006445BB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принятия мер по устранению </w:t>
      </w:r>
      <w:r w:rsidRPr="007F0A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направлено представление.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F6">
        <w:rPr>
          <w:rFonts w:ascii="Times New Roman" w:hAnsi="Times New Roman" w:cs="Times New Roman"/>
          <w:i/>
          <w:sz w:val="28"/>
          <w:szCs w:val="28"/>
        </w:rPr>
        <w:t>В ответ на представление директор МБУ «Комбинат питания» уведомил, что отсутствующие регистры бухгалтерского учета сформированы.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F6">
        <w:rPr>
          <w:rFonts w:ascii="Times New Roman" w:hAnsi="Times New Roman" w:cs="Times New Roman"/>
          <w:i/>
          <w:sz w:val="28"/>
          <w:szCs w:val="28"/>
        </w:rPr>
        <w:t xml:space="preserve">Аналитический учет будет приведен в соответствие </w:t>
      </w:r>
      <w:proofErr w:type="gramStart"/>
      <w:r w:rsidRPr="007F0AF6">
        <w:rPr>
          <w:rFonts w:ascii="Times New Roman" w:hAnsi="Times New Roman" w:cs="Times New Roman"/>
          <w:i/>
          <w:sz w:val="28"/>
          <w:szCs w:val="28"/>
        </w:rPr>
        <w:t>синтетическому</w:t>
      </w:r>
      <w:proofErr w:type="gramEnd"/>
      <w:r w:rsidRPr="007F0AF6">
        <w:rPr>
          <w:rFonts w:ascii="Times New Roman" w:hAnsi="Times New Roman" w:cs="Times New Roman"/>
          <w:i/>
          <w:sz w:val="28"/>
          <w:szCs w:val="28"/>
        </w:rPr>
        <w:t>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F6">
        <w:rPr>
          <w:rFonts w:ascii="Times New Roman" w:hAnsi="Times New Roman" w:cs="Times New Roman"/>
          <w:i/>
          <w:sz w:val="28"/>
          <w:szCs w:val="28"/>
        </w:rPr>
        <w:t xml:space="preserve">Неправомерно использованные бюджетные средства возвратить в бюджет не представляется возможным по причине увольнения работников либо отказа в возврате. 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AF6">
        <w:rPr>
          <w:rFonts w:ascii="Times New Roman" w:hAnsi="Times New Roman" w:cs="Times New Roman"/>
          <w:i/>
          <w:sz w:val="28"/>
          <w:szCs w:val="28"/>
        </w:rPr>
        <w:lastRenderedPageBreak/>
        <w:t>Принять меры к должностным лицам не представляется возможным по причине их увольнения.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В связи с тем, что руководителем учреждения не приняты должным образом меры реагирования по результатам проверки, в частности по возврату в бюджет сумм неправомерного использования бюджетных средств, контрольно-счетной палатой направлено предписание главе города Покачи.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В ответ получена информация о том, что </w:t>
      </w:r>
      <w:r w:rsidRPr="007F0AF6">
        <w:rPr>
          <w:rFonts w:ascii="Times New Roman" w:hAnsi="Times New Roman" w:cs="Times New Roman"/>
          <w:sz w:val="28"/>
          <w:szCs w:val="28"/>
          <w:u w:val="single"/>
        </w:rPr>
        <w:t>предписание будет исполнено в срок до конца декабря 2014 года</w:t>
      </w:r>
      <w:r w:rsidRPr="007F0AF6">
        <w:rPr>
          <w:rFonts w:ascii="Times New Roman" w:hAnsi="Times New Roman" w:cs="Times New Roman"/>
          <w:sz w:val="28"/>
          <w:szCs w:val="28"/>
        </w:rPr>
        <w:t>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>2. П</w:t>
      </w:r>
      <w:r w:rsidRPr="007F0AF6">
        <w:rPr>
          <w:rFonts w:ascii="Times New Roman" w:hAnsi="Times New Roman" w:cs="Times New Roman"/>
          <w:sz w:val="28"/>
          <w:szCs w:val="28"/>
        </w:rPr>
        <w:t xml:space="preserve">роверка </w:t>
      </w:r>
      <w:r w:rsidRPr="007F0AF6">
        <w:rPr>
          <w:rFonts w:ascii="Times New Roman" w:eastAsia="Arial CYR" w:hAnsi="Times New Roman" w:cs="Times New Roman"/>
          <w:sz w:val="28"/>
          <w:szCs w:val="28"/>
        </w:rPr>
        <w:t>выполнения долгосрочной целевой программы «Природоохранные мероприятия города Покачи на 2012-2015 годы» за 2012-2013 годы</w:t>
      </w:r>
      <w:r w:rsidRPr="007F0AF6">
        <w:rPr>
          <w:rFonts w:ascii="Times New Roman" w:hAnsi="Times New Roman" w:cs="Times New Roman"/>
          <w:sz w:val="28"/>
          <w:szCs w:val="28"/>
        </w:rPr>
        <w:t xml:space="preserve">. Проверкой было охвачено шестнадцать учреждений, в том числе: 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бюджетное учреждение «Покачевская городская больница»;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материально-технического обеспечения»;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«ЦРР</w:t>
      </w:r>
      <w:proofErr w:type="gramStart"/>
      <w:r w:rsidRPr="007F0AF6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>д/с;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комбинированного вида «Сказка»;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комбинированного вида «Югорка»;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комбинированного вида «Рябинушка»;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автономное дошкольное образовательное учреждение детский сад комбинированного вида «Солнышко»;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-муниципальное бюджетное учреждение дом культуры «Октябрь»;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образовательная школа №1»;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учреждение досуговый центр «Этвит»;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учреждение «Городская библиотека»;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образовательная школа №2»;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спортивно-оздоровительный комплекс «Звездный»;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«Средняя образовательная школа №4»;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бюджетное образовательное учреждение дополнительного образования детей «Детско-юношеская спортивная школа»;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администрация города Покачи.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left="1089" w:hanging="38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7F0AF6">
        <w:rPr>
          <w:rFonts w:ascii="Times New Roman" w:eastAsia="Arial" w:hAnsi="Times New Roman" w:cs="Times New Roman"/>
          <w:bCs/>
          <w:sz w:val="28"/>
          <w:szCs w:val="28"/>
        </w:rPr>
        <w:t>Результаты проверки:</w:t>
      </w:r>
    </w:p>
    <w:p w:rsidR="007F0AF6" w:rsidRPr="007F0AF6" w:rsidRDefault="007F0AF6" w:rsidP="006445BB">
      <w:pPr>
        <w:spacing w:after="0" w:line="240" w:lineRule="auto"/>
        <w:ind w:left="1089" w:hanging="38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left="10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lastRenderedPageBreak/>
        <w:t>Администрация города Покачи.</w:t>
      </w:r>
    </w:p>
    <w:p w:rsidR="007F0AF6" w:rsidRPr="007F0AF6" w:rsidRDefault="007F0AF6" w:rsidP="006445BB">
      <w:pPr>
        <w:spacing w:after="0" w:line="240" w:lineRule="auto"/>
        <w:ind w:left="1095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1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sz w:val="28"/>
          <w:szCs w:val="28"/>
        </w:rPr>
        <w:t>В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ыявлено нарушение требования пункта 5 статьи 9 Федерального закона №94 от 21.07.2005г. «О размещении заказов на поставки товаров, выполнение работ, оказание услуг для государственных и муниципальных нужд» (в редакции от 12.12.2011г.), выразившееся в непредусмотренном законом изменении условий контракта №26 от 30.05.2012г. на «Оказание услуг «Уборка захламленных территорий города от бытовых отходов» при его исполнении</w:t>
      </w:r>
      <w:r w:rsidRPr="007F0AF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0AF6" w:rsidRPr="007F0AF6" w:rsidRDefault="007F0AF6" w:rsidP="006445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Для принятия мер по устранению выявленных нарушений направлено представление в администрацию города Покачи.</w:t>
      </w:r>
    </w:p>
    <w:p w:rsidR="007F0AF6" w:rsidRPr="007F0AF6" w:rsidRDefault="007F0AF6" w:rsidP="006445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города Покачи </w:t>
      </w:r>
      <w:r w:rsidRPr="007F0AF6">
        <w:rPr>
          <w:rFonts w:ascii="Times New Roman" w:hAnsi="Times New Roman" w:cs="Times New Roman"/>
          <w:sz w:val="28"/>
          <w:szCs w:val="28"/>
        </w:rPr>
        <w:t xml:space="preserve">письменно уведомила о том, что ответственным лицам указано на необходимость более грамотной подготовки соответствующих контрактов и </w:t>
      </w:r>
      <w:proofErr w:type="gramStart"/>
      <w:r w:rsidRPr="007F0A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 исполнением договорных обязательств. </w:t>
      </w:r>
    </w:p>
    <w:p w:rsidR="007F0AF6" w:rsidRPr="007F0AF6" w:rsidRDefault="007F0AF6" w:rsidP="006445B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7F0AF6">
        <w:rPr>
          <w:rFonts w:ascii="Times New Roman" w:hAnsi="Times New Roman" w:cs="Times New Roman"/>
          <w:sz w:val="28"/>
          <w:szCs w:val="28"/>
        </w:rPr>
        <w:t>В остальных учреждениях нарушений не выявлено.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b/>
          <w:sz w:val="28"/>
          <w:szCs w:val="28"/>
        </w:rPr>
        <w:t>3.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Pr="007F0AF6">
        <w:rPr>
          <w:rFonts w:ascii="Times New Roman" w:hAnsi="Times New Roman" w:cs="Times New Roman"/>
          <w:sz w:val="28"/>
          <w:szCs w:val="28"/>
        </w:rPr>
        <w:t>ая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Pr="007F0AF6">
        <w:rPr>
          <w:rFonts w:ascii="Times New Roman" w:hAnsi="Times New Roman" w:cs="Times New Roman"/>
          <w:sz w:val="28"/>
          <w:szCs w:val="28"/>
        </w:rPr>
        <w:t>а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7F0AF6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о размещении заказов и соблюдения законодательства о контрактной системе в сфере закупок МБОУ ДОД «ДЮСШ» за период с 01.07.2013 года по 30.06.2014 года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AF6" w:rsidRPr="007F0AF6" w:rsidRDefault="007F0AF6" w:rsidP="0064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eastAsia="Arial" w:hAnsi="Times New Roman" w:cs="Times New Roman"/>
          <w:bCs/>
          <w:sz w:val="28"/>
          <w:szCs w:val="28"/>
        </w:rPr>
        <w:t xml:space="preserve">В ходе проверки нарушений со стороны МБОУ ДОД «ДЮСШ» при размещении заказов </w:t>
      </w:r>
      <w:r w:rsidRPr="007F0AF6">
        <w:rPr>
          <w:rFonts w:ascii="Times New Roman" w:hAnsi="Times New Roman" w:cs="Times New Roman"/>
          <w:sz w:val="28"/>
          <w:szCs w:val="28"/>
        </w:rPr>
        <w:t>за период с 01.07.2013 по 31.12.2013 года и нарушений в сфере закупок за период с 01.01.2014 по 31.06.2014 года не выявлено.</w:t>
      </w:r>
    </w:p>
    <w:p w:rsidR="007F0AF6" w:rsidRPr="007F0AF6" w:rsidRDefault="007F0AF6" w:rsidP="0064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Планов</w:t>
      </w:r>
      <w:r w:rsidRPr="007F0AF6">
        <w:rPr>
          <w:rFonts w:ascii="Times New Roman" w:hAnsi="Times New Roman" w:cs="Times New Roman"/>
          <w:sz w:val="28"/>
          <w:szCs w:val="28"/>
        </w:rPr>
        <w:t>ая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Pr="007F0AF6">
        <w:rPr>
          <w:rFonts w:ascii="Times New Roman" w:hAnsi="Times New Roman" w:cs="Times New Roman"/>
          <w:sz w:val="28"/>
          <w:szCs w:val="28"/>
        </w:rPr>
        <w:t>а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r w:rsidRPr="007F0AF6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о размещении заказов и соблюдения законодательства о контрактной системе в сфере закупок МКУ «УМТО» за период с 01.12.2013 по 30.06.2014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AF6" w:rsidRPr="007F0AF6" w:rsidRDefault="007F0AF6" w:rsidP="0064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eastAsia="Arial" w:hAnsi="Times New Roman" w:cs="Times New Roman"/>
          <w:bCs/>
          <w:sz w:val="28"/>
          <w:szCs w:val="28"/>
        </w:rPr>
        <w:t xml:space="preserve">В ходе проверки нарушений со стороны МКУ «УМТО» при размещении заказов </w:t>
      </w:r>
      <w:r w:rsidRPr="007F0AF6">
        <w:rPr>
          <w:rFonts w:ascii="Times New Roman" w:hAnsi="Times New Roman" w:cs="Times New Roman"/>
          <w:sz w:val="28"/>
          <w:szCs w:val="28"/>
        </w:rPr>
        <w:t>за период с 01.12.2013 по 31.12.2013 года и нарушений в сфере закупок за период с 01.01.2014 по 31.06.2014 года не выявлено.</w:t>
      </w:r>
    </w:p>
    <w:p w:rsidR="007F0AF6" w:rsidRPr="007F0AF6" w:rsidRDefault="007F0AF6" w:rsidP="006445BB">
      <w:pPr>
        <w:snapToGri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F0A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7F0A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.Экспертно-аналитическая деятельность.</w:t>
      </w:r>
      <w:proofErr w:type="gramEnd"/>
    </w:p>
    <w:p w:rsidR="007F0AF6" w:rsidRPr="007F0AF6" w:rsidRDefault="007F0AF6" w:rsidP="006445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палатой во исполнение возложенных на нее задач в отчетном периоде осуществлена экспертиза проектов, подготовлены и направлены в Думу горда Покачи и в администрацию города заключения по вопросам, входящим в компетенцию контрольно-</w:t>
      </w:r>
      <w:r w:rsidRPr="007F0AF6">
        <w:rPr>
          <w:rFonts w:ascii="Times New Roman" w:eastAsia="Times New Roman" w:hAnsi="Times New Roman" w:cs="Times New Roman"/>
          <w:sz w:val="28"/>
          <w:szCs w:val="28"/>
        </w:rPr>
        <w:lastRenderedPageBreak/>
        <w:t>счетной палаты.</w:t>
      </w:r>
      <w:proofErr w:type="gramEnd"/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 Всего в третьем квартале подготовлено 72 экспертно-аналитических заключений, из них:</w:t>
      </w:r>
    </w:p>
    <w:p w:rsidR="007F0AF6" w:rsidRPr="007F0AF6" w:rsidRDefault="007F0AF6" w:rsidP="006445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>- 59 на проекты постановлений администрации города Покачи;</w:t>
      </w:r>
    </w:p>
    <w:p w:rsidR="007F0AF6" w:rsidRPr="007F0AF6" w:rsidRDefault="007F0AF6" w:rsidP="006445BB">
      <w:pPr>
        <w:suppressAutoHyphens/>
        <w:spacing w:after="0" w:line="240" w:lineRule="auto"/>
        <w:ind w:left="851" w:right="-3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AF6">
        <w:rPr>
          <w:rFonts w:ascii="Times New Roman" w:eastAsia="Times New Roman" w:hAnsi="Times New Roman" w:cs="Times New Roman"/>
          <w:sz w:val="28"/>
          <w:szCs w:val="28"/>
          <w:lang w:eastAsia="ar-SA"/>
        </w:rPr>
        <w:t>- 13 на проекты решений Думы города Покачи. В том числе:</w:t>
      </w:r>
    </w:p>
    <w:p w:rsidR="007F0AF6" w:rsidRPr="007F0AF6" w:rsidRDefault="007F0AF6" w:rsidP="006445BB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AF6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дана справка по итогам рассмотрения отчета об исполнении бюджета города за первое полугодие 2014 года;</w:t>
      </w:r>
    </w:p>
    <w:p w:rsidR="007F0AF6" w:rsidRPr="007F0AF6" w:rsidRDefault="007F0AF6" w:rsidP="006445BB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A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 анализ и дано 12 заключений на информацию о ходе выполнения целевых программ города Покачи по состоянию на 01.08.2014 года.</w:t>
      </w:r>
    </w:p>
    <w:p w:rsidR="007F0AF6" w:rsidRPr="007F0AF6" w:rsidRDefault="007F0AF6" w:rsidP="006445BB">
      <w:pPr>
        <w:suppressAutoHyphens/>
        <w:spacing w:after="0" w:line="240" w:lineRule="auto"/>
        <w:ind w:left="1429" w:righ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требованием пункта 25 части 2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по тексту Закон о контрактной системе) контрольно-счетная палата осуществляла согласование возможности  заключения договоров (контрактов) с единственным поставщиком, направляемых заказчиками города Покачи.</w:t>
      </w:r>
      <w:proofErr w:type="gramEnd"/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3 квартала 2014 года в контрольно-счетную палату направлено на согласование 18 обращений.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обращения прошли процедуру согласования, однако следует указать, что в 9 случаях допущено нарушение </w:t>
      </w:r>
      <w:r w:rsidRPr="007F0AF6">
        <w:rPr>
          <w:rFonts w:ascii="Times New Roman" w:hAnsi="Times New Roman" w:cs="Times New Roman"/>
          <w:sz w:val="28"/>
          <w:szCs w:val="28"/>
        </w:rPr>
        <w:t xml:space="preserve">части 5 статьи 66 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 от 05.04.2013 №44-ФЗ (ред. от 28.12.2013) «О контрактной системе в сфере закупок товаров, работ, услуг для обеспечения государственных и муниципальных нужд» (далее Закон о контрактной системе), а именно: </w:t>
      </w:r>
      <w:r w:rsidRPr="007F0AF6">
        <w:rPr>
          <w:rFonts w:ascii="Times New Roman" w:hAnsi="Times New Roman" w:cs="Times New Roman"/>
          <w:sz w:val="28"/>
          <w:szCs w:val="28"/>
        </w:rPr>
        <w:t>в документации об аукционе, перечисленных ниже заказчиков, установлено требование к участникам аукциона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7F0AF6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 участник обязан предоставить во второй части заявки документы, подтверждающие правомочность участника закупки заключать контракт:</w:t>
      </w:r>
    </w:p>
    <w:p w:rsidR="007F0AF6" w:rsidRPr="007F0AF6" w:rsidRDefault="007F0AF6" w:rsidP="00644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МБОУ СОК «Звездный»:</w:t>
      </w:r>
    </w:p>
    <w:p w:rsidR="007F0AF6" w:rsidRPr="007F0AF6" w:rsidRDefault="007F0AF6" w:rsidP="006445BB">
      <w:pPr>
        <w:spacing w:after="0" w:line="240" w:lineRule="auto"/>
        <w:ind w:left="1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0AF6">
        <w:rPr>
          <w:rFonts w:ascii="Times New Roman" w:hAnsi="Times New Roman" w:cs="Times New Roman"/>
          <w:sz w:val="28"/>
          <w:szCs w:val="28"/>
        </w:rPr>
        <w:t xml:space="preserve"> «Оказание услуг по техническому обслуживанию и текущему ремонту электрооборудования»;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F0AF6">
        <w:rPr>
          <w:rFonts w:ascii="Times New Roman" w:hAnsi="Times New Roman" w:cs="Times New Roman"/>
          <w:sz w:val="28"/>
          <w:szCs w:val="28"/>
        </w:rPr>
        <w:t>«Оказание услуг по обслуживанию приборов учета тепловой энергии, горячего и холодного водоснабжения»;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F6" w:rsidRPr="007F0AF6" w:rsidRDefault="007F0AF6" w:rsidP="006445BB">
      <w:pPr>
        <w:numPr>
          <w:ilvl w:val="0"/>
          <w:numId w:val="17"/>
        </w:numPr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МУ  «УКС»: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0AF6">
        <w:rPr>
          <w:rFonts w:ascii="Times New Roman" w:hAnsi="Times New Roman" w:cs="Times New Roman"/>
          <w:sz w:val="28"/>
          <w:szCs w:val="28"/>
        </w:rPr>
        <w:t xml:space="preserve"> «О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казание услуг по выполнению работ по переносу инженерных сетей водоснабжения на объекте «Центр искусств</w:t>
      </w:r>
      <w:r w:rsidRPr="007F0AF6">
        <w:rPr>
          <w:rFonts w:ascii="Times New Roman" w:hAnsi="Times New Roman" w:cs="Times New Roman"/>
          <w:sz w:val="28"/>
          <w:szCs w:val="28"/>
        </w:rPr>
        <w:t>»;</w:t>
      </w:r>
    </w:p>
    <w:p w:rsidR="007F0AF6" w:rsidRPr="007F0AF6" w:rsidRDefault="007F0AF6" w:rsidP="006445BB">
      <w:pPr>
        <w:spacing w:after="0" w:line="240" w:lineRule="auto"/>
        <w:ind w:left="1560" w:right="-30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«О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казание услуг по выполнению работ по ремонту жилых помещений по ул. </w:t>
      </w:r>
      <w:proofErr w:type="gram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Таёжная</w:t>
      </w:r>
      <w:proofErr w:type="gramEnd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12, кв. 97, 98 (для СМП и СОНКО)</w:t>
      </w:r>
      <w:r w:rsidRPr="007F0AF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F0AF6" w:rsidRPr="007F0AF6" w:rsidRDefault="007F0AF6" w:rsidP="006445BB">
      <w:pPr>
        <w:spacing w:after="0" w:line="240" w:lineRule="auto"/>
        <w:ind w:left="1560" w:right="-30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в документации об аукционе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услуг по выполнению работ по устройству пешеходного перехода по ул. </w:t>
      </w:r>
      <w:proofErr w:type="gram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Комсомольская</w:t>
      </w:r>
      <w:proofErr w:type="gramEnd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районе ПФР (для СМП и СОНКО)</w:t>
      </w:r>
      <w:r w:rsidRPr="007F0AF6">
        <w:rPr>
          <w:rFonts w:ascii="Times New Roman" w:hAnsi="Times New Roman" w:cs="Times New Roman"/>
          <w:sz w:val="28"/>
          <w:szCs w:val="28"/>
        </w:rPr>
        <w:t>»;</w:t>
      </w:r>
    </w:p>
    <w:p w:rsidR="007F0AF6" w:rsidRPr="007F0AF6" w:rsidRDefault="007F0AF6" w:rsidP="006445BB">
      <w:pPr>
        <w:spacing w:after="0" w:line="240" w:lineRule="auto"/>
        <w:ind w:left="1560" w:right="-30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Оказание услуг по выполнению работ по ремонту 2-го микрорайона по ул. </w:t>
      </w:r>
      <w:proofErr w:type="gram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Северная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>»;</w:t>
      </w:r>
    </w:p>
    <w:p w:rsidR="007F0AF6" w:rsidRPr="007F0AF6" w:rsidRDefault="007F0AF6" w:rsidP="006445BB">
      <w:pPr>
        <w:spacing w:after="0" w:line="240" w:lineRule="auto"/>
        <w:ind w:left="1560" w:right="-30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услуг по комплексному техническому обслуживанию и текущему ремонту инженерных систем здания МБОУ СОШ №4</w:t>
      </w:r>
      <w:r w:rsidRPr="007F0AF6">
        <w:rPr>
          <w:rFonts w:ascii="Times New Roman" w:hAnsi="Times New Roman" w:cs="Times New Roman"/>
          <w:sz w:val="28"/>
          <w:szCs w:val="28"/>
        </w:rPr>
        <w:t>»;</w:t>
      </w:r>
    </w:p>
    <w:p w:rsidR="007F0AF6" w:rsidRPr="007F0AF6" w:rsidRDefault="007F0AF6" w:rsidP="006445BB">
      <w:pPr>
        <w:spacing w:after="0" w:line="240" w:lineRule="auto"/>
        <w:ind w:left="1560" w:right="-30"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17"/>
        </w:numPr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города Покачи: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0AF6">
        <w:rPr>
          <w:rFonts w:ascii="Times New Roman" w:hAnsi="Times New Roman" w:cs="Times New Roman"/>
          <w:sz w:val="28"/>
          <w:szCs w:val="28"/>
        </w:rPr>
        <w:t xml:space="preserve">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Выполнение порядных работ по обслуживанию шести </w:t>
      </w:r>
      <w:proofErr w:type="spellStart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водопоглощающих</w:t>
      </w:r>
      <w:proofErr w:type="spellEnd"/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колодцев с фильтрующими материалами</w:t>
      </w:r>
      <w:r w:rsidRPr="007F0AF6">
        <w:rPr>
          <w:rFonts w:ascii="Times New Roman" w:hAnsi="Times New Roman" w:cs="Times New Roman"/>
          <w:sz w:val="28"/>
          <w:szCs w:val="28"/>
        </w:rPr>
        <w:t>»;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F6" w:rsidRPr="007F0AF6" w:rsidRDefault="007F0AF6" w:rsidP="006445BB">
      <w:pPr>
        <w:numPr>
          <w:ilvl w:val="0"/>
          <w:numId w:val="17"/>
        </w:numPr>
        <w:spacing w:after="0" w:line="240" w:lineRule="auto"/>
        <w:ind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КУМИ: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-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в муниципальную собственность города Покачи жилых помещений (квартир) в завершенном строительством доме – новостройке или многоквартирном доме</w:t>
      </w:r>
      <w:r w:rsidRPr="007F0AF6">
        <w:rPr>
          <w:rFonts w:ascii="Times New Roman" w:hAnsi="Times New Roman" w:cs="Times New Roman"/>
          <w:sz w:val="28"/>
          <w:szCs w:val="28"/>
        </w:rPr>
        <w:t>».</w:t>
      </w:r>
    </w:p>
    <w:p w:rsidR="007F0AF6" w:rsidRPr="007F0AF6" w:rsidRDefault="007F0AF6" w:rsidP="006445BB">
      <w:pPr>
        <w:spacing w:after="0" w:line="240" w:lineRule="auto"/>
        <w:ind w:left="1571" w:right="-3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Заказчиком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МБОУ СОШ №4</w:t>
      </w:r>
      <w:r w:rsidRPr="007F0AF6">
        <w:rPr>
          <w:rFonts w:ascii="Times New Roman" w:hAnsi="Times New Roman" w:cs="Times New Roman"/>
          <w:sz w:val="28"/>
          <w:szCs w:val="28"/>
        </w:rPr>
        <w:t xml:space="preserve"> по электронному аукциону «</w:t>
      </w:r>
      <w:r w:rsidRPr="007F0AF6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услуг по комплексному обслуживанию и текущему ремонту инженерных систем здания МБОУ СОШ №4</w:t>
      </w:r>
      <w:r w:rsidRPr="007F0AF6">
        <w:rPr>
          <w:rFonts w:ascii="Times New Roman" w:hAnsi="Times New Roman" w:cs="Times New Roman"/>
          <w:sz w:val="28"/>
          <w:szCs w:val="28"/>
        </w:rPr>
        <w:t xml:space="preserve">» установлена начальная максимальная цена контракта с нарушением </w:t>
      </w:r>
      <w:hyperlink r:id="rId8" w:history="1">
        <w:r w:rsidRPr="007F0AF6">
          <w:rPr>
            <w:rFonts w:ascii="Times New Roman" w:hAnsi="Times New Roman" w:cs="Times New Roman"/>
            <w:sz w:val="28"/>
            <w:szCs w:val="28"/>
          </w:rPr>
          <w:t>части 1 статьи 22</w:t>
        </w:r>
      </w:hyperlink>
      <w:r w:rsidRPr="007F0AF6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то </w:t>
      </w:r>
      <w:proofErr w:type="gramStart"/>
      <w:r w:rsidRPr="007F0AF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F0AF6">
        <w:rPr>
          <w:rFonts w:ascii="Times New Roman" w:hAnsi="Times New Roman" w:cs="Times New Roman"/>
          <w:sz w:val="28"/>
          <w:szCs w:val="28"/>
        </w:rPr>
        <w:t xml:space="preserve"> сформирована на основании одного коммерческого предложения поставщика, что в соответствии с Законом не допустимо.</w:t>
      </w:r>
    </w:p>
    <w:p w:rsidR="007F0AF6" w:rsidRPr="007F0AF6" w:rsidRDefault="007F0AF6" w:rsidP="006445BB">
      <w:pPr>
        <w:spacing w:after="0" w:line="240" w:lineRule="auto"/>
        <w:ind w:right="-3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AF6">
        <w:rPr>
          <w:rFonts w:ascii="Times New Roman" w:hAnsi="Times New Roman" w:cs="Times New Roman"/>
          <w:sz w:val="28"/>
          <w:szCs w:val="28"/>
        </w:rPr>
        <w:t>В МБОУ СОШ №4 направлено предложение о наказании виновного лица, допустившего нарушение. Виновное лицо привлечено к дисциплинарной ответственности в виде замечания.</w:t>
      </w:r>
    </w:p>
    <w:p w:rsidR="007F0AF6" w:rsidRPr="007F0AF6" w:rsidRDefault="007F0AF6" w:rsidP="006445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0AF6" w:rsidRPr="007F0AF6" w:rsidRDefault="007F0AF6" w:rsidP="006445BB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AF6" w:rsidRPr="007F0AF6" w:rsidRDefault="007F0AF6" w:rsidP="006445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Информационная деятельность.</w:t>
      </w:r>
    </w:p>
    <w:p w:rsidR="007F0AF6" w:rsidRPr="007F0AF6" w:rsidRDefault="007F0AF6" w:rsidP="006445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2"/>
        </w:numPr>
        <w:spacing w:after="0" w:line="240" w:lineRule="auto"/>
        <w:ind w:right="-3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Подготовлен и предоставлен в Думу города Покачи отчет о работе контрольно-счетной палаты за 2 квартал 2014 год. </w:t>
      </w:r>
    </w:p>
    <w:p w:rsidR="007F0AF6" w:rsidRPr="007F0AF6" w:rsidRDefault="007F0AF6" w:rsidP="006445BB">
      <w:pPr>
        <w:spacing w:after="0" w:line="240" w:lineRule="auto"/>
        <w:ind w:left="1571" w:right="-30" w:hanging="86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Данная информация размещена на сайте Думы города Покачи.</w:t>
      </w:r>
    </w:p>
    <w:p w:rsidR="007F0AF6" w:rsidRPr="007F0AF6" w:rsidRDefault="007F0AF6" w:rsidP="006445B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отдел муниципального заказа администрации города Покачи предоставлены данные о работе органа местного самоуправления, уполномоченного на осуществление </w:t>
      </w:r>
      <w:proofErr w:type="gramStart"/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законодательства о контрактной системе за 9 месяцев 2014 года.</w:t>
      </w:r>
    </w:p>
    <w:p w:rsidR="007F0AF6" w:rsidRPr="007F0AF6" w:rsidRDefault="007F0AF6" w:rsidP="006445BB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Подготовлен и представлен в Думу города Покачи план работы контрольно-счетной палаты на первое полугодие 2015 года.</w:t>
      </w:r>
    </w:p>
    <w:p w:rsidR="007F0AF6" w:rsidRPr="007F0AF6" w:rsidRDefault="007F0AF6" w:rsidP="006445BB">
      <w:pPr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Cs/>
          <w:sz w:val="28"/>
          <w:szCs w:val="28"/>
        </w:rPr>
        <w:t>Данная информация размещена на сайте Думы города Покачи.</w:t>
      </w:r>
    </w:p>
    <w:p w:rsidR="007F0AF6" w:rsidRDefault="007F0AF6" w:rsidP="006445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6445BB" w:rsidRPr="007F0AF6" w:rsidRDefault="006445BB" w:rsidP="006445B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7F0AF6" w:rsidRPr="007F0AF6" w:rsidRDefault="007F0AF6" w:rsidP="006445B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Взаимодействие с правоохранительными органами.</w:t>
      </w:r>
    </w:p>
    <w:p w:rsidR="007F0AF6" w:rsidRPr="007F0AF6" w:rsidRDefault="007F0AF6" w:rsidP="006445B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0AF6">
        <w:rPr>
          <w:rFonts w:ascii="Times New Roman" w:eastAsia="Times New Roman" w:hAnsi="Times New Roman" w:cs="Times New Roman"/>
          <w:sz w:val="28"/>
          <w:szCs w:val="28"/>
        </w:rPr>
        <w:t xml:space="preserve">В рамках взаимодействия контрольно-счетной палаты с правоохранительными органами города Покачи </w:t>
      </w:r>
      <w:r w:rsidRPr="007F0AF6">
        <w:rPr>
          <w:rFonts w:ascii="Times New Roman" w:hAnsi="Times New Roman" w:cs="Times New Roman"/>
          <w:sz w:val="28"/>
          <w:szCs w:val="28"/>
        </w:rPr>
        <w:t>на основании соглашения, заключенного между Прокуратурой города и контрольно-счетной палатой</w:t>
      </w:r>
      <w:r w:rsidRPr="007F0AF6">
        <w:rPr>
          <w:rFonts w:ascii="Times New Roman" w:eastAsia="Arial" w:hAnsi="Times New Roman" w:cs="Times New Roman"/>
          <w:sz w:val="28"/>
          <w:szCs w:val="28"/>
        </w:rPr>
        <w:t>, в целях надзорной деятельности в прокуратуру города подготовлены и направлены: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0AF6">
        <w:rPr>
          <w:rFonts w:ascii="Times New Roman" w:eastAsia="Arial" w:hAnsi="Times New Roman" w:cs="Times New Roman"/>
          <w:sz w:val="28"/>
          <w:szCs w:val="28"/>
        </w:rPr>
        <w:t>- копии всех актов проверок, проведенных в 3 квартале 2014 года;</w:t>
      </w:r>
    </w:p>
    <w:p w:rsidR="007F0AF6" w:rsidRPr="007F0AF6" w:rsidRDefault="007F0AF6" w:rsidP="006445B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0AF6">
        <w:rPr>
          <w:rFonts w:ascii="Times New Roman" w:eastAsia="Arial" w:hAnsi="Times New Roman" w:cs="Times New Roman"/>
          <w:sz w:val="28"/>
          <w:szCs w:val="28"/>
        </w:rPr>
        <w:t>- план работы контрольно-счетной палаты на первое полугодие 2015 года.</w:t>
      </w:r>
    </w:p>
    <w:p w:rsidR="007F0AF6" w:rsidRPr="007F0AF6" w:rsidRDefault="007F0AF6" w:rsidP="007F0AF6">
      <w:pPr>
        <w:suppressAutoHyphens/>
        <w:spacing w:after="0" w:line="240" w:lineRule="auto"/>
        <w:ind w:right="-3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AF6" w:rsidRPr="007F0AF6" w:rsidRDefault="007F0AF6" w:rsidP="007F0AF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F0AF6" w:rsidRPr="007F0AF6" w:rsidRDefault="007F0AF6" w:rsidP="007F0AF6">
      <w:pPr>
        <w:spacing w:after="0"/>
        <w:ind w:left="108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F0AF6" w:rsidRDefault="007F0AF6" w:rsidP="00454EA3">
      <w:pPr>
        <w:autoSpaceDE w:val="0"/>
        <w:spacing w:after="0"/>
        <w:jc w:val="both"/>
      </w:pPr>
    </w:p>
    <w:sectPr w:rsidR="007F0AF6" w:rsidSect="006445BB">
      <w:foot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B0" w:rsidRDefault="00BD4CB0" w:rsidP="006445BB">
      <w:pPr>
        <w:spacing w:after="0" w:line="240" w:lineRule="auto"/>
      </w:pPr>
      <w:r>
        <w:separator/>
      </w:r>
    </w:p>
  </w:endnote>
  <w:endnote w:type="continuationSeparator" w:id="0">
    <w:p w:rsidR="00BD4CB0" w:rsidRDefault="00BD4CB0" w:rsidP="0064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09840"/>
      <w:docPartObj>
        <w:docPartGallery w:val="Page Numbers (Bottom of Page)"/>
        <w:docPartUnique/>
      </w:docPartObj>
    </w:sdtPr>
    <w:sdtEndPr/>
    <w:sdtContent>
      <w:p w:rsidR="006445BB" w:rsidRDefault="006445B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879">
          <w:rPr>
            <w:noProof/>
          </w:rPr>
          <w:t>11</w:t>
        </w:r>
        <w:r>
          <w:fldChar w:fldCharType="end"/>
        </w:r>
      </w:p>
    </w:sdtContent>
  </w:sdt>
  <w:p w:rsidR="006445BB" w:rsidRDefault="006445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B0" w:rsidRDefault="00BD4CB0" w:rsidP="006445BB">
      <w:pPr>
        <w:spacing w:after="0" w:line="240" w:lineRule="auto"/>
      </w:pPr>
      <w:r>
        <w:separator/>
      </w:r>
    </w:p>
  </w:footnote>
  <w:footnote w:type="continuationSeparator" w:id="0">
    <w:p w:rsidR="00BD4CB0" w:rsidRDefault="00BD4CB0" w:rsidP="00644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9EA"/>
    <w:multiLevelType w:val="hybridMultilevel"/>
    <w:tmpl w:val="B65C7F40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75701"/>
    <w:multiLevelType w:val="hybridMultilevel"/>
    <w:tmpl w:val="23C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4B2"/>
    <w:multiLevelType w:val="hybridMultilevel"/>
    <w:tmpl w:val="8F3EAC4A"/>
    <w:lvl w:ilvl="0" w:tplc="9B8CB10E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A39080B"/>
    <w:multiLevelType w:val="hybridMultilevel"/>
    <w:tmpl w:val="728850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D86EF9"/>
    <w:multiLevelType w:val="hybridMultilevel"/>
    <w:tmpl w:val="37424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C4E2F8F"/>
    <w:multiLevelType w:val="hybridMultilevel"/>
    <w:tmpl w:val="E43A3DC2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71B75"/>
    <w:multiLevelType w:val="hybridMultilevel"/>
    <w:tmpl w:val="16029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DB7636"/>
    <w:multiLevelType w:val="hybridMultilevel"/>
    <w:tmpl w:val="922C2A0E"/>
    <w:lvl w:ilvl="0" w:tplc="4D1A4D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91B4B"/>
    <w:multiLevelType w:val="hybridMultilevel"/>
    <w:tmpl w:val="AA7E21E2"/>
    <w:lvl w:ilvl="0" w:tplc="9B8CB1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1C45F0"/>
    <w:multiLevelType w:val="hybridMultilevel"/>
    <w:tmpl w:val="961AE4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35954"/>
    <w:multiLevelType w:val="multilevel"/>
    <w:tmpl w:val="7C428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1">
    <w:nsid w:val="5AA36243"/>
    <w:multiLevelType w:val="multilevel"/>
    <w:tmpl w:val="475889F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12">
    <w:nsid w:val="5FF91F6C"/>
    <w:multiLevelType w:val="hybridMultilevel"/>
    <w:tmpl w:val="CEA64896"/>
    <w:lvl w:ilvl="0" w:tplc="9B8CB1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FE7D45"/>
    <w:multiLevelType w:val="multilevel"/>
    <w:tmpl w:val="2208E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79377C33"/>
    <w:multiLevelType w:val="hybridMultilevel"/>
    <w:tmpl w:val="7BBE856C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BD90688"/>
    <w:multiLevelType w:val="hybridMultilevel"/>
    <w:tmpl w:val="2C44B0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E5438EA"/>
    <w:multiLevelType w:val="hybridMultilevel"/>
    <w:tmpl w:val="F5846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aps w:val="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16"/>
  </w:num>
  <w:num w:numId="14">
    <w:abstractNumId w:val="3"/>
  </w:num>
  <w:num w:numId="15">
    <w:abstractNumId w:val="2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A3"/>
    <w:rsid w:val="00033FEB"/>
    <w:rsid w:val="00036287"/>
    <w:rsid w:val="00065048"/>
    <w:rsid w:val="00260A08"/>
    <w:rsid w:val="002F6D15"/>
    <w:rsid w:val="0044715D"/>
    <w:rsid w:val="00454EA3"/>
    <w:rsid w:val="00537821"/>
    <w:rsid w:val="005B13F6"/>
    <w:rsid w:val="006445BB"/>
    <w:rsid w:val="007261A7"/>
    <w:rsid w:val="007F0AF6"/>
    <w:rsid w:val="008D7572"/>
    <w:rsid w:val="009C5B30"/>
    <w:rsid w:val="00AE3879"/>
    <w:rsid w:val="00BD4CB0"/>
    <w:rsid w:val="00C27F86"/>
    <w:rsid w:val="00D3132F"/>
    <w:rsid w:val="00D42CCB"/>
    <w:rsid w:val="00E81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5BB"/>
  </w:style>
  <w:style w:type="paragraph" w:styleId="a7">
    <w:name w:val="footer"/>
    <w:basedOn w:val="a"/>
    <w:link w:val="a8"/>
    <w:uiPriority w:val="99"/>
    <w:unhideWhenUsed/>
    <w:rsid w:val="0064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45BB"/>
  </w:style>
  <w:style w:type="paragraph" w:styleId="a7">
    <w:name w:val="footer"/>
    <w:basedOn w:val="a"/>
    <w:link w:val="a8"/>
    <w:uiPriority w:val="99"/>
    <w:unhideWhenUsed/>
    <w:rsid w:val="0064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D033611DFE2236E55A1A6F15998DA31DA0F41800CFBF9926FB98000B52704A4499CB72C8EFC14NEp2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Asus</cp:lastModifiedBy>
  <cp:revision>17</cp:revision>
  <cp:lastPrinted>2014-11-21T10:25:00Z</cp:lastPrinted>
  <dcterms:created xsi:type="dcterms:W3CDTF">2014-11-14T03:51:00Z</dcterms:created>
  <dcterms:modified xsi:type="dcterms:W3CDTF">2014-11-26T02:05:00Z</dcterms:modified>
</cp:coreProperties>
</file>