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97E" w:rsidRDefault="006F01DE">
      <w:pPr>
        <w:widowControl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Проект решения Думы города Покачи</w:t>
      </w:r>
    </w:p>
    <w:p w:rsidR="0021597E" w:rsidRDefault="006F01DE">
      <w:pPr>
        <w:widowControl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разработан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контрольно-правовым управлением администрации города Покачи</w:t>
      </w:r>
    </w:p>
    <w:p w:rsidR="0021597E" w:rsidRDefault="0021597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597E" w:rsidRDefault="0021597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597E" w:rsidRPr="00156AA6" w:rsidRDefault="006F01DE" w:rsidP="00156AA6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P1286"/>
      <w:bookmarkEnd w:id="0"/>
      <w:r w:rsidRPr="00156A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21597E" w:rsidRPr="00156AA6" w:rsidRDefault="006F01DE" w:rsidP="00156AA6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6A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решения Думы города Покачи</w:t>
      </w:r>
    </w:p>
    <w:p w:rsidR="0021597E" w:rsidRPr="00156AA6" w:rsidRDefault="006F01DE" w:rsidP="00156AA6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6A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</w:t>
      </w:r>
      <w:proofErr w:type="gramStart"/>
      <w:r w:rsidRPr="00156A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Положении</w:t>
      </w:r>
      <w:proofErr w:type="gramEnd"/>
      <w:r w:rsidRPr="00156A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гарантиях и компенсациях для работников органов местного самоуправления и муниципальных учреждений города Покачи» (далее – Положение)</w:t>
      </w:r>
    </w:p>
    <w:p w:rsidR="0021597E" w:rsidRPr="00156AA6" w:rsidRDefault="0021597E" w:rsidP="00156AA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597E" w:rsidRPr="00156AA6" w:rsidRDefault="006F01DE" w:rsidP="00156AA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 по принятию муниципального правового акта установлены:</w:t>
      </w:r>
    </w:p>
    <w:p w:rsidR="0021597E" w:rsidRPr="00156AA6" w:rsidRDefault="006F01DE" w:rsidP="00156AA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2B0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статьями </w:t>
      </w:r>
      <w:r w:rsidR="002B0AF5">
        <w:rPr>
          <w:rFonts w:ascii="Times New Roman" w:eastAsia="Times New Roman" w:hAnsi="Times New Roman" w:cs="Times New Roman"/>
          <w:sz w:val="28"/>
          <w:szCs w:val="28"/>
        </w:rPr>
        <w:t xml:space="preserve">173-177, </w:t>
      </w: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частью 2 статьи 313, частью 2 статьи 316, частью 1 статьи 317, частью 8 статьи 325, частью 5 статьи 326 Трудового кодекса Российской Федерации;</w:t>
      </w:r>
    </w:p>
    <w:p w:rsidR="0021597E" w:rsidRPr="00156AA6" w:rsidRDefault="006F01DE" w:rsidP="00156AA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пунктом 33.6 части 1.1 статьи 19 Устава города Покачи,</w:t>
      </w:r>
    </w:p>
    <w:p w:rsidR="0021597E" w:rsidRPr="00156AA6" w:rsidRDefault="006F01DE" w:rsidP="00156AA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3) частью 25 статьи 23 Порядка внесения проектов решений Думы города Покачи и юридико-технического оформления проектов решений и решений Думы города Покачи, утвержденного решением Думы города Покачи от 08.06.2017 № 45.</w:t>
      </w:r>
      <w:proofErr w:type="gramEnd"/>
    </w:p>
    <w:p w:rsidR="0021597E" w:rsidRPr="00156AA6" w:rsidRDefault="006F01DE" w:rsidP="00156AA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Данный проект разработан по результатам мониторинга правоприменения, в целях приведения отдельных норм Положения в соответствие действующему законодательству, с учетом мер, направленных на совершенствование норм Положения, и согласованных  в письме администрации города Покачи от 14.10.2024 № Исх-6068, во исполнение протоколов совместных заседаний постоянных комиссий Думы города Покачи седьмого созыва от </w:t>
      </w:r>
      <w:r w:rsidR="00D01BD0"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11.12.2024 №12, 12.02.2025 №13 </w:t>
      </w: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(прилагаются).</w:t>
      </w:r>
      <w:proofErr w:type="gramEnd"/>
    </w:p>
    <w:p w:rsidR="00033680" w:rsidRDefault="00F35C52" w:rsidP="00156AA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мониторинга правоприменения принято решение разграничить основные гаранти</w:t>
      </w:r>
      <w:r w:rsidR="009E0432">
        <w:rPr>
          <w:rFonts w:ascii="Times New Roman" w:eastAsia="Times New Roman" w:hAnsi="Times New Roman" w:cs="Times New Roman"/>
          <w:sz w:val="28"/>
          <w:szCs w:val="28"/>
          <w:lang w:eastAsia="ru-RU"/>
        </w:rPr>
        <w:t>и и компенсации, установленные трудовым законодательством</w:t>
      </w:r>
      <w:r w:rsidR="00A6646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E0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дополнительные гарантии и компенсации</w:t>
      </w:r>
      <w:r w:rsidR="00A6646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E0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462">
        <w:rPr>
          <w:rFonts w:ascii="Times New Roman" w:eastAsia="Times New Roman" w:hAnsi="Times New Roman" w:cs="Times New Roman"/>
          <w:sz w:val="28"/>
          <w:szCs w:val="28"/>
        </w:rPr>
        <w:t>установленные федеральным, окружным законодательством, а также Уставом города Покачи</w:t>
      </w:r>
      <w:r w:rsidR="0003368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35C52" w:rsidRDefault="00795075" w:rsidP="00156AA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Поскольку основные и дополнительные гарантии и компенсации идентичны по своему содержанию, предлагается установить их для всех </w:t>
      </w:r>
      <w:r w:rsidR="00C9399C">
        <w:rPr>
          <w:rFonts w:ascii="Times New Roman" w:eastAsia="Times New Roman" w:hAnsi="Times New Roman" w:cs="Times New Roman"/>
          <w:sz w:val="28"/>
          <w:szCs w:val="28"/>
        </w:rPr>
        <w:t>категорий работников,</w:t>
      </w:r>
      <w:r w:rsidR="00581FB1">
        <w:rPr>
          <w:rFonts w:ascii="Times New Roman" w:eastAsia="Times New Roman" w:hAnsi="Times New Roman" w:cs="Times New Roman"/>
          <w:sz w:val="28"/>
          <w:szCs w:val="28"/>
        </w:rPr>
        <w:t xml:space="preserve"> как </w:t>
      </w:r>
      <w:r w:rsidR="00C9399C">
        <w:rPr>
          <w:rFonts w:ascii="Times New Roman" w:eastAsia="Times New Roman" w:hAnsi="Times New Roman" w:cs="Times New Roman"/>
          <w:sz w:val="28"/>
          <w:szCs w:val="28"/>
        </w:rPr>
        <w:t xml:space="preserve">для муниципальных служащих, лиц, замещающих муниципальные должности, </w:t>
      </w:r>
      <w:r w:rsidR="00877018">
        <w:rPr>
          <w:rFonts w:ascii="Times New Roman" w:eastAsia="Times New Roman" w:hAnsi="Times New Roman" w:cs="Times New Roman"/>
          <w:sz w:val="28"/>
          <w:szCs w:val="28"/>
        </w:rPr>
        <w:t xml:space="preserve">так </w:t>
      </w:r>
      <w:r w:rsidR="00C9399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77018">
        <w:rPr>
          <w:rFonts w:ascii="Times New Roman" w:eastAsia="Times New Roman" w:hAnsi="Times New Roman" w:cs="Times New Roman"/>
          <w:sz w:val="28"/>
          <w:szCs w:val="28"/>
        </w:rPr>
        <w:t xml:space="preserve"> для</w:t>
      </w:r>
      <w:r w:rsidR="00C9399C">
        <w:rPr>
          <w:rFonts w:ascii="Times New Roman" w:eastAsia="Times New Roman" w:hAnsi="Times New Roman" w:cs="Times New Roman"/>
          <w:sz w:val="28"/>
          <w:szCs w:val="28"/>
        </w:rPr>
        <w:t xml:space="preserve"> работников муниципальных учреждений.</w:t>
      </w:r>
    </w:p>
    <w:p w:rsidR="00F53701" w:rsidRDefault="00033680" w:rsidP="00156AA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вместо четырех действующих положений о гарантиях и компенсациях, </w:t>
      </w:r>
      <w:r w:rsidR="00F659A7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3F76E1">
        <w:rPr>
          <w:rFonts w:ascii="Times New Roman" w:eastAsia="Times New Roman" w:hAnsi="Times New Roman" w:cs="Times New Roman"/>
          <w:sz w:val="28"/>
          <w:szCs w:val="28"/>
        </w:rPr>
        <w:t>лагается принять два положения.</w:t>
      </w:r>
    </w:p>
    <w:p w:rsidR="00F53701" w:rsidRDefault="000C1127" w:rsidP="00156AA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Так, н</w:t>
      </w:r>
      <w:r w:rsidR="00F53701">
        <w:rPr>
          <w:rFonts w:ascii="Times New Roman" w:eastAsia="Times New Roman" w:hAnsi="Times New Roman" w:cs="Times New Roman"/>
          <w:sz w:val="28"/>
          <w:szCs w:val="28"/>
        </w:rPr>
        <w:t xml:space="preserve">астоящий проект содержит </w:t>
      </w:r>
      <w:r w:rsidR="00E80981">
        <w:rPr>
          <w:rFonts w:ascii="Times New Roman" w:eastAsia="Times New Roman" w:hAnsi="Times New Roman" w:cs="Times New Roman"/>
          <w:sz w:val="28"/>
          <w:szCs w:val="28"/>
        </w:rPr>
        <w:t>основные гарантии, установленные Трудовы</w:t>
      </w:r>
      <w:r w:rsidR="00B30EFC">
        <w:rPr>
          <w:rFonts w:ascii="Times New Roman" w:eastAsia="Times New Roman" w:hAnsi="Times New Roman" w:cs="Times New Roman"/>
          <w:sz w:val="28"/>
          <w:szCs w:val="28"/>
        </w:rPr>
        <w:t>м кодексом Российской Федерации, а именно:</w:t>
      </w:r>
    </w:p>
    <w:p w:rsidR="00B30EFC" w:rsidRPr="00B30EFC" w:rsidRDefault="00B30EFC" w:rsidP="008C1AA7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0EFC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B30EFC">
        <w:rPr>
          <w:rFonts w:ascii="Times New Roman" w:eastAsia="Times New Roman" w:hAnsi="Times New Roman" w:cs="Times New Roman"/>
          <w:sz w:val="28"/>
          <w:szCs w:val="28"/>
        </w:rPr>
        <w:tab/>
        <w:t xml:space="preserve">районный коэффициент к заработной плате </w:t>
      </w:r>
      <w:proofErr w:type="gramStart"/>
      <w:r w:rsidRPr="00B30EFC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B30EFC">
        <w:rPr>
          <w:rFonts w:ascii="Times New Roman" w:eastAsia="Times New Roman" w:hAnsi="Times New Roman" w:cs="Times New Roman"/>
          <w:sz w:val="28"/>
          <w:szCs w:val="28"/>
        </w:rPr>
        <w:t xml:space="preserve">ст.316 ТК); </w:t>
      </w:r>
    </w:p>
    <w:p w:rsidR="00B30EFC" w:rsidRPr="00B30EFC" w:rsidRDefault="00B30EFC" w:rsidP="008C1AA7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0EFC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B30EFC">
        <w:rPr>
          <w:rFonts w:ascii="Times New Roman" w:eastAsia="Times New Roman" w:hAnsi="Times New Roman" w:cs="Times New Roman"/>
          <w:sz w:val="28"/>
          <w:szCs w:val="28"/>
        </w:rPr>
        <w:tab/>
        <w:t xml:space="preserve">процентная надбавка к заработной плате </w:t>
      </w:r>
      <w:proofErr w:type="gramStart"/>
      <w:r w:rsidRPr="00B30EFC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B30EFC">
        <w:rPr>
          <w:rFonts w:ascii="Times New Roman" w:eastAsia="Times New Roman" w:hAnsi="Times New Roman" w:cs="Times New Roman"/>
          <w:sz w:val="28"/>
          <w:szCs w:val="28"/>
        </w:rPr>
        <w:t>ст. 317 ТК);</w:t>
      </w:r>
    </w:p>
    <w:p w:rsidR="00B30EFC" w:rsidRPr="00B30EFC" w:rsidRDefault="00B30EFC" w:rsidP="008C1AA7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0EFC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B30EFC">
        <w:rPr>
          <w:rFonts w:ascii="Times New Roman" w:eastAsia="Times New Roman" w:hAnsi="Times New Roman" w:cs="Times New Roman"/>
          <w:sz w:val="28"/>
          <w:szCs w:val="28"/>
        </w:rPr>
        <w:tab/>
        <w:t xml:space="preserve">размер, порядок и условия компенсации расходов на оплату </w:t>
      </w:r>
      <w:r w:rsidRPr="00B30EFC">
        <w:rPr>
          <w:rFonts w:ascii="Times New Roman" w:eastAsia="Times New Roman" w:hAnsi="Times New Roman" w:cs="Times New Roman"/>
          <w:sz w:val="28"/>
          <w:szCs w:val="28"/>
        </w:rPr>
        <w:lastRenderedPageBreak/>
        <w:t>стоимости проезда и провоза багажа к месту использования отпуска и обратно (ст. 3256 ТК);</w:t>
      </w:r>
    </w:p>
    <w:p w:rsidR="000C1127" w:rsidRDefault="00B30EFC" w:rsidP="008C1AA7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0EFC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B30EFC">
        <w:rPr>
          <w:rFonts w:ascii="Times New Roman" w:eastAsia="Times New Roman" w:hAnsi="Times New Roman" w:cs="Times New Roman"/>
          <w:sz w:val="28"/>
          <w:szCs w:val="28"/>
        </w:rPr>
        <w:tab/>
        <w:t>размер, порядок и условия предоставления гарантий и компенсаций расходов, связанных с пер</w:t>
      </w:r>
      <w:r w:rsidR="000C1127">
        <w:rPr>
          <w:rFonts w:ascii="Times New Roman" w:eastAsia="Times New Roman" w:hAnsi="Times New Roman" w:cs="Times New Roman"/>
          <w:sz w:val="28"/>
          <w:szCs w:val="28"/>
        </w:rPr>
        <w:t>еездом работников (ст. 326 ТК);</w:t>
      </w:r>
    </w:p>
    <w:p w:rsidR="00F659A7" w:rsidRDefault="000C1127" w:rsidP="000C1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r w:rsidR="00B30EFC" w:rsidRPr="00B30EFC">
        <w:rPr>
          <w:rFonts w:ascii="Times New Roman" w:eastAsia="Times New Roman" w:hAnsi="Times New Roman" w:cs="Times New Roman"/>
          <w:sz w:val="28"/>
          <w:szCs w:val="28"/>
        </w:rPr>
        <w:t>гарантии и компенсации работникам, совмещающим работу с получением образования (ст.173-177 ТК).</w:t>
      </w:r>
    </w:p>
    <w:p w:rsidR="0021597E" w:rsidRPr="00156AA6" w:rsidRDefault="00A80255" w:rsidP="00156AA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ак же</w:t>
      </w: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6F01DE"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редставленным проектом:</w:t>
      </w:r>
    </w:p>
    <w:p w:rsidR="0021597E" w:rsidRPr="00156AA6" w:rsidRDefault="006F01DE" w:rsidP="00156AA6">
      <w:pPr>
        <w:pStyle w:val="af6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уточняется, что официальное разъяснение и (или) толкование по вопросам применения настоящего Положения</w:t>
      </w:r>
      <w:r w:rsidR="000B022D" w:rsidRPr="000B0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022D"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</w:t>
      </w:r>
      <w:r w:rsidR="000B0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022D"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Покачи</w:t>
      </w:r>
      <w:r w:rsidR="000B02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597E" w:rsidRPr="00156AA6" w:rsidRDefault="003963C7" w:rsidP="00156AA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F01DE"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огласно постановлению Конституционного Суда Российской Федерации от 17 ноября 1997 г. № 17-П официальное, имеющее силу закона (то есть обязательное для всех) разъяснение или толкование положений федерального закона может быть дано только актом законодательного органа, который должен приниматься и обнародоваться в порядке, установленном для федеральных законов. В соответствии со статьей 59 Закона ХМАО от 25.02.2003 № 14-оз «О нормативных правовых актах Ханты-Мансийского автономного округа - Югры» официальное толкование нормативных правовых актов осуществляется </w:t>
      </w:r>
      <w:r w:rsidR="006F01DE" w:rsidRPr="00156A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исключительно теми правотворческими органами, которыми они принимались.</w:t>
      </w:r>
    </w:p>
    <w:p w:rsidR="0021597E" w:rsidRPr="00156AA6" w:rsidRDefault="006F01DE" w:rsidP="00156AA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позицию Конституционного Суда Российской Федерации, а также нормы Закона ХМАО от 25.02.2003 № 14-оз «О нормативных правовых актах Ханты-Мансийского автономного округа - Югры», можно провести аналогию права, о том</w:t>
      </w:r>
      <w:r w:rsidR="00F909F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комитет финансов, являющийся структурным подразделением исполнительного органа местного самоуправления, не может быть наделен правом давать письменные разъяснения по вопросам применения Положения, а может лишь высказать свое мнение по определенному вопросу, не</w:t>
      </w:r>
      <w:proofErr w:type="gramEnd"/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являющееся</w:t>
      </w:r>
      <w:proofErr w:type="gramEnd"/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обязательным для </w:t>
      </w:r>
      <w:proofErr w:type="spellStart"/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правоприменителя</w:t>
      </w:r>
      <w:proofErr w:type="spellEnd"/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597E" w:rsidRPr="00156AA6" w:rsidRDefault="006F01DE" w:rsidP="00156AA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вышеизложенное </w:t>
      </w:r>
      <w:r w:rsidR="00544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устанавливается, что </w:t>
      </w: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По</w:t>
      </w:r>
      <w:r w:rsidR="00544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качи дает </w:t>
      </w: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официальное разъяснение и (или) толкование по вопросам применения  Положения;</w:t>
      </w:r>
    </w:p>
    <w:p w:rsidR="0021597E" w:rsidRPr="00156AA6" w:rsidRDefault="006F01DE" w:rsidP="00156AA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уточнятся</w:t>
      </w:r>
      <w:r w:rsidR="00EB5688"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нормы провоза багажа и</w:t>
      </w: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 </w:t>
      </w:r>
      <w:r w:rsidRPr="00156AA6">
        <w:rPr>
          <w:rFonts w:ascii="Times New Roman" w:hAnsi="Times New Roman" w:cs="Times New Roman"/>
          <w:sz w:val="28"/>
          <w:szCs w:val="28"/>
        </w:rPr>
        <w:t>подтверждающих документов</w:t>
      </w: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предоставляет работник в целях компенсации проезда и провоза багажа, в том числе предусматривается возможность подтверждения проведенной операции с использованием мобильного приложения кредитной организации или официального сайта кредит</w:t>
      </w:r>
      <w:r w:rsidR="008F70F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организации;</w:t>
      </w:r>
      <w:proofErr w:type="gramEnd"/>
    </w:p>
    <w:p w:rsidR="0021597E" w:rsidRPr="00156AA6" w:rsidRDefault="006F01DE" w:rsidP="00156AA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дополняется перечень членов семьи работника, являющихся потенциальными собственниками транспорта, на котором работник может совершить проезд к месту проведения отпуска и обратно, категорией «родители супруг</w:t>
      </w:r>
      <w:proofErr w:type="gramStart"/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gramEnd"/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и) работника»;</w:t>
      </w:r>
    </w:p>
    <w:p w:rsidR="0021597E" w:rsidRPr="005565BA" w:rsidRDefault="006F01DE" w:rsidP="005565B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5624E8" w:rsidRPr="00156AA6">
        <w:rPr>
          <w:rFonts w:ascii="Times New Roman" w:eastAsia="Times New Roman" w:hAnsi="Times New Roman" w:cs="Times New Roman"/>
          <w:sz w:val="28"/>
          <w:szCs w:val="28"/>
        </w:rPr>
        <w:t>уточняется ссылка на утративший силу правовой акт</w:t>
      </w:r>
      <w:r w:rsidR="005565BA">
        <w:rPr>
          <w:rFonts w:ascii="Times New Roman" w:eastAsia="Times New Roman" w:hAnsi="Times New Roman" w:cs="Times New Roman"/>
          <w:sz w:val="28"/>
          <w:szCs w:val="28"/>
        </w:rPr>
        <w:t xml:space="preserve"> и нормы приводится</w:t>
      </w:r>
      <w:r w:rsidRPr="00156AA6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соответствие с постановлением Думы Ханты-Мансийского автономного округа - Югры от 29.11.2023 № 951 «Об утверждении официального толкования отдельных норм Закона Ханты-Мансийского </w:t>
      </w:r>
      <w:r w:rsidRPr="00156AA6">
        <w:rPr>
          <w:rFonts w:ascii="Times New Roman" w:eastAsia="Times New Roman" w:hAnsi="Times New Roman" w:cs="Times New Roman"/>
          <w:sz w:val="28"/>
          <w:szCs w:val="28"/>
        </w:rPr>
        <w:lastRenderedPageBreak/>
        <w:t>автономного округа - Югры «О гарантиях и компенсациях для лиц, проживающих в Ханты-Мансийском автономном округе - Югре, работающих в государственных органах и государственных учреждениях Ханты-Мансийского автономного округа - Югры, территориальном фонде обязательного</w:t>
      </w:r>
      <w:proofErr w:type="gramEnd"/>
      <w:r w:rsidRPr="00156AA6">
        <w:rPr>
          <w:rFonts w:ascii="Times New Roman" w:eastAsia="Times New Roman" w:hAnsi="Times New Roman" w:cs="Times New Roman"/>
          <w:sz w:val="28"/>
          <w:szCs w:val="28"/>
        </w:rPr>
        <w:t xml:space="preserve"> медицинского страхования Ханты-Мансийск</w:t>
      </w:r>
      <w:r w:rsidR="005565BA">
        <w:rPr>
          <w:rFonts w:ascii="Times New Roman" w:eastAsia="Times New Roman" w:hAnsi="Times New Roman" w:cs="Times New Roman"/>
          <w:sz w:val="28"/>
          <w:szCs w:val="28"/>
        </w:rPr>
        <w:t>ого автономного округа - Югры»;</w:t>
      </w:r>
    </w:p>
    <w:p w:rsidR="0021597E" w:rsidRPr="00156AA6" w:rsidRDefault="005565BA" w:rsidP="00156AA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F01DE"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) уточняются предельные суммы, возмещаемые работнику органов местного самоуправления и м</w:t>
      </w:r>
      <w:r w:rsidR="00F12D7C"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униципальных учреждений города П</w:t>
      </w:r>
      <w:r w:rsidR="006F01DE"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окачи за провоз багажа, при переезде на постоянное место жительства в другие населенные пункты в пределах Российской Федерации </w:t>
      </w:r>
      <w:r w:rsidR="006F01DE" w:rsidRPr="00156AA6">
        <w:rPr>
          <w:rFonts w:ascii="Times New Roman" w:eastAsia="Times New Roman" w:hAnsi="Times New Roman" w:cs="Times New Roman"/>
          <w:sz w:val="28"/>
          <w:szCs w:val="28"/>
        </w:rPr>
        <w:t xml:space="preserve">(приложение 3 к Положению) (письмо комитета финансов от 10.01.2025 № 03-Исх-9). </w:t>
      </w:r>
      <w:proofErr w:type="gramEnd"/>
    </w:p>
    <w:p w:rsidR="0021597E" w:rsidRPr="00156AA6" w:rsidRDefault="006F01DE" w:rsidP="00156AA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Финансово-экономическое обоснование муниципального правового акта не требуется, так как настоящий проект не приводит к возникновению новых расходов.</w:t>
      </w:r>
    </w:p>
    <w:p w:rsidR="0021597E" w:rsidRPr="00156AA6" w:rsidRDefault="006F01DE" w:rsidP="00156AA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проек</w:t>
      </w:r>
      <w:r w:rsidR="000017F6"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решения Думы города Покачи</w:t>
      </w: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повлечёт за с</w:t>
      </w:r>
      <w:r w:rsidR="000017F6"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обой признание утратившими силу</w:t>
      </w:r>
      <w:r w:rsidR="00995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действующего Положения </w:t>
      </w:r>
      <w:r w:rsidR="009957C7" w:rsidRPr="009957C7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дополнительных гарантиях и компенсациях для работников органов местного самоуправления и муниципа</w:t>
      </w:r>
      <w:r w:rsidR="009957C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льных учреждений города Покачи, утвержденного решением Думы города Покачи от</w:t>
      </w:r>
      <w:r w:rsidR="009F4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4A22">
        <w:rPr>
          <w:rFonts w:ascii="Times New Roman" w:hAnsi="Times New Roman" w:cs="Times New Roman"/>
          <w:sz w:val="28"/>
          <w:szCs w:val="28"/>
        </w:rPr>
        <w:t>28.03.2018 №</w:t>
      </w:r>
      <w:r w:rsidR="009957C7" w:rsidRPr="0076033F">
        <w:rPr>
          <w:rFonts w:ascii="Times New Roman" w:hAnsi="Times New Roman" w:cs="Times New Roman"/>
          <w:sz w:val="28"/>
          <w:szCs w:val="28"/>
        </w:rPr>
        <w:t>18</w:t>
      </w:r>
      <w:r w:rsidR="009F4A22">
        <w:rPr>
          <w:rFonts w:ascii="Times New Roman" w:hAnsi="Times New Roman" w:cs="Times New Roman"/>
          <w:sz w:val="28"/>
          <w:szCs w:val="28"/>
        </w:rPr>
        <w:t xml:space="preserve"> (со всеми изменениями), а также</w:t>
      </w:r>
      <w:r w:rsidR="000017F6"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следующих решений Думы города Покачи</w:t>
      </w:r>
      <w:proofErr w:type="gramStart"/>
      <w:r w:rsidR="000017F6"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0017F6" w:rsidRPr="00156AA6" w:rsidRDefault="001D0C61" w:rsidP="00156AA6">
      <w:pPr>
        <w:pStyle w:val="af6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  <w:r w:rsidR="000017F6"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города Покачи от 28.0</w:t>
      </w: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3.2018 №</w:t>
      </w:r>
      <w:r w:rsidR="000017F6"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</w:t>
      </w: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017F6"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proofErr w:type="gramStart"/>
      <w:r w:rsidR="000017F6"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Положении</w:t>
      </w:r>
      <w:proofErr w:type="gramEnd"/>
      <w:r w:rsidR="000017F6"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размере, порядке и условиях предоставления дополнительных гарантий муниципальным служащим органов местного самоуправления города Покачи, установленных решением Ду</w:t>
      </w: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города Покачи»</w:t>
      </w:r>
      <w:r w:rsidR="000017F6"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 всеми изменениями)</w:t>
      </w: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D3C52" w:rsidRPr="00156AA6" w:rsidRDefault="001D0C61" w:rsidP="00156AA6">
      <w:pPr>
        <w:pStyle w:val="af6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  <w:r w:rsidR="008D3C52"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Ду</w:t>
      </w: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города Покачи от 28.03.2018 №</w:t>
      </w:r>
      <w:r w:rsidR="008D3C52"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D3C52"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дополнительных гарантиях и компенсациях для лиц, работающих в муниципальных учреждениях города Покачи, за исключением лиц, замещающих должности муниципальной службы и муниципальные должности в органах местного</w:t>
      </w: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самоуправления города Покачи» (со всеми изменениями);</w:t>
      </w:r>
    </w:p>
    <w:p w:rsidR="008D3C52" w:rsidRPr="00156AA6" w:rsidRDefault="001D0C61" w:rsidP="00501F28">
      <w:pPr>
        <w:pStyle w:val="af6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  <w:r w:rsidR="008D3C52"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Ду</w:t>
      </w: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города Покачи от 28.03.2018 </w:t>
      </w:r>
      <w:r w:rsidR="00501F2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 «</w:t>
      </w:r>
      <w:r w:rsidR="008D3C52"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proofErr w:type="gramStart"/>
      <w:r w:rsidR="008D3C52"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Положении</w:t>
      </w:r>
      <w:proofErr w:type="gramEnd"/>
      <w:r w:rsidR="008D3C52"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размере, порядке и условиях предоставления дополнительных гарантий лицам, замещающим муниципальные должности на постоянной основе в органах местног</w:t>
      </w: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самоуправления города Покачи»</w:t>
      </w:r>
      <w:r w:rsidR="008D3C52"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всеми изменениями).</w:t>
      </w:r>
    </w:p>
    <w:p w:rsidR="00A80255" w:rsidRPr="00156AA6" w:rsidRDefault="00A80255" w:rsidP="00156A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Утверждение проекта решения Думы города Покачи </w:t>
      </w:r>
      <w:r w:rsidR="00C870BD"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повлечет за собой разработку и принятие решения Думы города «О </w:t>
      </w:r>
      <w:proofErr w:type="gramStart"/>
      <w:r w:rsidR="00C870BD"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Положении</w:t>
      </w:r>
      <w:proofErr w:type="gramEnd"/>
      <w:r w:rsidR="00C870BD"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дополнительных гарантиях и компенсациях для работников органов местного самоуправления и муниципальных учреждений города Покачи».</w:t>
      </w:r>
    </w:p>
    <w:p w:rsidR="0021597E" w:rsidRPr="00156AA6" w:rsidRDefault="006F01DE" w:rsidP="00156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6AA6">
        <w:rPr>
          <w:rFonts w:ascii="Times New Roman" w:hAnsi="Times New Roman" w:cs="Times New Roman"/>
          <w:sz w:val="28"/>
          <w:szCs w:val="28"/>
        </w:rPr>
        <w:t xml:space="preserve">Необходимость в проведении оценки регулирующего воздействия (далее - ОРВ) отсутствует, поскольку в проекте отсутствуют положения, установленные частью 5 статьи 1 Порядка проведения оценки регулирующего воздействия проектов муниципальных нормативных правовых актов, экспертизы и оценки фактического воздействия муниципальных нормативных правовых актов, затрагивающих вопросы </w:t>
      </w:r>
      <w:r w:rsidRPr="00156AA6">
        <w:rPr>
          <w:rFonts w:ascii="Times New Roman" w:hAnsi="Times New Roman" w:cs="Times New Roman"/>
          <w:sz w:val="28"/>
          <w:szCs w:val="28"/>
        </w:rPr>
        <w:lastRenderedPageBreak/>
        <w:t>осуществления предпринимательской и инвестиционной деятельности в администрации города Покачи, утвержденного постановлением администрации города Покачи от 30.10.2023 №860.</w:t>
      </w:r>
      <w:proofErr w:type="gramEnd"/>
    </w:p>
    <w:p w:rsidR="0021597E" w:rsidRDefault="0021597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6AA6" w:rsidRDefault="00156A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6AA6" w:rsidRDefault="00156A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1597E" w:rsidRPr="00156AA6" w:rsidRDefault="006F01D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AA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D6F760B" wp14:editId="78104FE5">
                <wp:simplePos x="0" y="0"/>
                <wp:positionH relativeFrom="column">
                  <wp:posOffset>3258185</wp:posOffset>
                </wp:positionH>
                <wp:positionV relativeFrom="paragraph">
                  <wp:posOffset>151765</wp:posOffset>
                </wp:positionV>
                <wp:extent cx="868045" cy="774065"/>
                <wp:effectExtent l="0" t="0" r="8255" b="6985"/>
                <wp:wrapSquare wrapText="bothSides"/>
                <wp:docPr id="1" name="Рисунок 1" descr="C:\Users\KPU-3\Desktop\Подписи\Подпись_Куляну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KPU-3\Desktop\Подписи\Подпись_Куляну.jpg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868045" cy="774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text;margin-left:256.55pt;mso-position-horizontal:absolute;mso-position-vertical-relative:text;margin-top:11.95pt;mso-position-vertical:absolute;width:68.35pt;height:60.95pt;mso-wrap-distance-left:9.00pt;mso-wrap-distance-top:0.00pt;mso-wrap-distance-right:9.00pt;mso-wrap-distance-bottom:0.00pt;" stroked="f">
                <v:path textboxrect="0,0,0,0"/>
                <w10:wrap type="square"/>
                <v:imagedata r:id="rId12" o:title=""/>
              </v:shape>
            </w:pict>
          </mc:Fallback>
        </mc:AlternateContent>
      </w: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</w:p>
    <w:p w:rsidR="0021597E" w:rsidRPr="00156AA6" w:rsidRDefault="006F01D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контрольно-правового управления</w:t>
      </w:r>
    </w:p>
    <w:p w:rsidR="0021597E" w:rsidRPr="00156AA6" w:rsidRDefault="006F01D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П</w:t>
      </w:r>
      <w:bookmarkStart w:id="1" w:name="_GoBack"/>
      <w:bookmarkEnd w:id="1"/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окачи</w:t>
      </w:r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Н.М. </w:t>
      </w:r>
      <w:proofErr w:type="spellStart"/>
      <w:r w:rsidRPr="00156AA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Куляну</w:t>
      </w:r>
      <w:proofErr w:type="spellEnd"/>
    </w:p>
    <w:sectPr w:rsidR="0021597E" w:rsidRPr="00156AA6">
      <w:headerReference w:type="default" r:id="rId13"/>
      <w:footerReference w:type="default" r:id="rId14"/>
      <w:footerReference w:type="first" r:id="rId15"/>
      <w:pgSz w:w="11905" w:h="16838"/>
      <w:pgMar w:top="567" w:right="851" w:bottom="992" w:left="1985" w:header="340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BF9" w:rsidRDefault="00255BF9">
      <w:pPr>
        <w:spacing w:after="0" w:line="240" w:lineRule="auto"/>
      </w:pPr>
      <w:r>
        <w:separator/>
      </w:r>
    </w:p>
  </w:endnote>
  <w:endnote w:type="continuationSeparator" w:id="0">
    <w:p w:rsidR="00255BF9" w:rsidRDefault="00255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97E" w:rsidRDefault="0021597E">
    <w:pPr>
      <w:pStyle w:val="af4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97E" w:rsidRDefault="0021597E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BF9" w:rsidRDefault="00255BF9">
      <w:pPr>
        <w:spacing w:after="0" w:line="240" w:lineRule="auto"/>
      </w:pPr>
      <w:r>
        <w:separator/>
      </w:r>
    </w:p>
  </w:footnote>
  <w:footnote w:type="continuationSeparator" w:id="0">
    <w:p w:rsidR="00255BF9" w:rsidRDefault="00255B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59581"/>
      <w:docPartObj>
        <w:docPartGallery w:val="Page Numbers (Top of Page)"/>
        <w:docPartUnique/>
      </w:docPartObj>
    </w:sdtPr>
    <w:sdtEndPr/>
    <w:sdtContent>
      <w:p w:rsidR="0021597E" w:rsidRDefault="006F01DE">
        <w:pPr>
          <w:pStyle w:val="af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2055">
          <w:rPr>
            <w:noProof/>
          </w:rPr>
          <w:t>4</w:t>
        </w:r>
        <w:r>
          <w:fldChar w:fldCharType="end"/>
        </w:r>
      </w:p>
    </w:sdtContent>
  </w:sdt>
  <w:p w:rsidR="0021597E" w:rsidRDefault="0021597E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11744"/>
    <w:multiLevelType w:val="hybridMultilevel"/>
    <w:tmpl w:val="6B087316"/>
    <w:lvl w:ilvl="0" w:tplc="3702AC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BE782C"/>
    <w:multiLevelType w:val="hybridMultilevel"/>
    <w:tmpl w:val="1B04EA30"/>
    <w:lvl w:ilvl="0" w:tplc="FB3E33EA">
      <w:start w:val="1"/>
      <w:numFmt w:val="decimal"/>
      <w:lvlText w:val="%1)"/>
      <w:lvlJc w:val="left"/>
      <w:pPr>
        <w:ind w:left="1418" w:hanging="360"/>
      </w:pPr>
    </w:lvl>
    <w:lvl w:ilvl="1" w:tplc="2A1CE4F2">
      <w:start w:val="1"/>
      <w:numFmt w:val="lowerLetter"/>
      <w:lvlText w:val="%2."/>
      <w:lvlJc w:val="left"/>
      <w:pPr>
        <w:ind w:left="2138" w:hanging="360"/>
      </w:pPr>
    </w:lvl>
    <w:lvl w:ilvl="2" w:tplc="98964F0C">
      <w:start w:val="1"/>
      <w:numFmt w:val="lowerRoman"/>
      <w:lvlText w:val="%3."/>
      <w:lvlJc w:val="right"/>
      <w:pPr>
        <w:ind w:left="2858" w:hanging="180"/>
      </w:pPr>
    </w:lvl>
    <w:lvl w:ilvl="3" w:tplc="D6AE73B4">
      <w:start w:val="1"/>
      <w:numFmt w:val="decimal"/>
      <w:lvlText w:val="%4."/>
      <w:lvlJc w:val="left"/>
      <w:pPr>
        <w:ind w:left="3578" w:hanging="360"/>
      </w:pPr>
    </w:lvl>
    <w:lvl w:ilvl="4" w:tplc="4C3647C2">
      <w:start w:val="1"/>
      <w:numFmt w:val="lowerLetter"/>
      <w:lvlText w:val="%5."/>
      <w:lvlJc w:val="left"/>
      <w:pPr>
        <w:ind w:left="4298" w:hanging="360"/>
      </w:pPr>
    </w:lvl>
    <w:lvl w:ilvl="5" w:tplc="307C50C6">
      <w:start w:val="1"/>
      <w:numFmt w:val="lowerRoman"/>
      <w:lvlText w:val="%6."/>
      <w:lvlJc w:val="right"/>
      <w:pPr>
        <w:ind w:left="5018" w:hanging="180"/>
      </w:pPr>
    </w:lvl>
    <w:lvl w:ilvl="6" w:tplc="4D9A8602">
      <w:start w:val="1"/>
      <w:numFmt w:val="decimal"/>
      <w:lvlText w:val="%7."/>
      <w:lvlJc w:val="left"/>
      <w:pPr>
        <w:ind w:left="5738" w:hanging="360"/>
      </w:pPr>
    </w:lvl>
    <w:lvl w:ilvl="7" w:tplc="67B60D60">
      <w:start w:val="1"/>
      <w:numFmt w:val="lowerLetter"/>
      <w:lvlText w:val="%8."/>
      <w:lvlJc w:val="left"/>
      <w:pPr>
        <w:ind w:left="6458" w:hanging="360"/>
      </w:pPr>
    </w:lvl>
    <w:lvl w:ilvl="8" w:tplc="6FB26096">
      <w:start w:val="1"/>
      <w:numFmt w:val="lowerRoman"/>
      <w:lvlText w:val="%9."/>
      <w:lvlJc w:val="right"/>
      <w:pPr>
        <w:ind w:left="7178" w:hanging="180"/>
      </w:pPr>
    </w:lvl>
  </w:abstractNum>
  <w:abstractNum w:abstractNumId="2">
    <w:nsid w:val="429C23D0"/>
    <w:multiLevelType w:val="hybridMultilevel"/>
    <w:tmpl w:val="35BE3ECE"/>
    <w:lvl w:ilvl="0" w:tplc="78F0EC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694190"/>
    <w:multiLevelType w:val="hybridMultilevel"/>
    <w:tmpl w:val="C1AC61D4"/>
    <w:lvl w:ilvl="0" w:tplc="9EE2AF5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121CA9"/>
    <w:multiLevelType w:val="hybridMultilevel"/>
    <w:tmpl w:val="4A146FE6"/>
    <w:lvl w:ilvl="0" w:tplc="380A5B72">
      <w:start w:val="1"/>
      <w:numFmt w:val="decimal"/>
      <w:lvlText w:val="%1)"/>
      <w:lvlJc w:val="left"/>
      <w:pPr>
        <w:ind w:left="1418" w:hanging="360"/>
      </w:pPr>
    </w:lvl>
    <w:lvl w:ilvl="1" w:tplc="A9D497FA">
      <w:start w:val="1"/>
      <w:numFmt w:val="lowerLetter"/>
      <w:lvlText w:val="%2."/>
      <w:lvlJc w:val="left"/>
      <w:pPr>
        <w:ind w:left="2138" w:hanging="360"/>
      </w:pPr>
    </w:lvl>
    <w:lvl w:ilvl="2" w:tplc="FEF6B506">
      <w:start w:val="1"/>
      <w:numFmt w:val="lowerRoman"/>
      <w:lvlText w:val="%3."/>
      <w:lvlJc w:val="right"/>
      <w:pPr>
        <w:ind w:left="2858" w:hanging="180"/>
      </w:pPr>
    </w:lvl>
    <w:lvl w:ilvl="3" w:tplc="1BA00A72">
      <w:start w:val="1"/>
      <w:numFmt w:val="decimal"/>
      <w:lvlText w:val="%4."/>
      <w:lvlJc w:val="left"/>
      <w:pPr>
        <w:ind w:left="3578" w:hanging="360"/>
      </w:pPr>
    </w:lvl>
    <w:lvl w:ilvl="4" w:tplc="33EC711E">
      <w:start w:val="1"/>
      <w:numFmt w:val="lowerLetter"/>
      <w:lvlText w:val="%5."/>
      <w:lvlJc w:val="left"/>
      <w:pPr>
        <w:ind w:left="4298" w:hanging="360"/>
      </w:pPr>
    </w:lvl>
    <w:lvl w:ilvl="5" w:tplc="FBB04EF4">
      <w:start w:val="1"/>
      <w:numFmt w:val="lowerRoman"/>
      <w:lvlText w:val="%6."/>
      <w:lvlJc w:val="right"/>
      <w:pPr>
        <w:ind w:left="5018" w:hanging="180"/>
      </w:pPr>
    </w:lvl>
    <w:lvl w:ilvl="6" w:tplc="7D7A12E0">
      <w:start w:val="1"/>
      <w:numFmt w:val="decimal"/>
      <w:lvlText w:val="%7."/>
      <w:lvlJc w:val="left"/>
      <w:pPr>
        <w:ind w:left="5738" w:hanging="360"/>
      </w:pPr>
    </w:lvl>
    <w:lvl w:ilvl="7" w:tplc="805E3B42">
      <w:start w:val="1"/>
      <w:numFmt w:val="lowerLetter"/>
      <w:lvlText w:val="%8."/>
      <w:lvlJc w:val="left"/>
      <w:pPr>
        <w:ind w:left="6458" w:hanging="360"/>
      </w:pPr>
    </w:lvl>
    <w:lvl w:ilvl="8" w:tplc="BE240ACA">
      <w:start w:val="1"/>
      <w:numFmt w:val="lowerRoman"/>
      <w:lvlText w:val="%9."/>
      <w:lvlJc w:val="right"/>
      <w:pPr>
        <w:ind w:left="7178" w:hanging="180"/>
      </w:pPr>
    </w:lvl>
  </w:abstractNum>
  <w:abstractNum w:abstractNumId="5">
    <w:nsid w:val="62047351"/>
    <w:multiLevelType w:val="hybridMultilevel"/>
    <w:tmpl w:val="678A75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97E"/>
    <w:rsid w:val="000017F6"/>
    <w:rsid w:val="00033680"/>
    <w:rsid w:val="000B022D"/>
    <w:rsid w:val="000B09F1"/>
    <w:rsid w:val="000C1127"/>
    <w:rsid w:val="00156AA6"/>
    <w:rsid w:val="001B1EAC"/>
    <w:rsid w:val="001D0C61"/>
    <w:rsid w:val="0021597E"/>
    <w:rsid w:val="00253205"/>
    <w:rsid w:val="00255BF9"/>
    <w:rsid w:val="002760FD"/>
    <w:rsid w:val="002B0AF5"/>
    <w:rsid w:val="00341539"/>
    <w:rsid w:val="00346EE2"/>
    <w:rsid w:val="003963C7"/>
    <w:rsid w:val="003B21D6"/>
    <w:rsid w:val="003F76E1"/>
    <w:rsid w:val="00403F48"/>
    <w:rsid w:val="004702BA"/>
    <w:rsid w:val="00480F8D"/>
    <w:rsid w:val="004B6577"/>
    <w:rsid w:val="00501F28"/>
    <w:rsid w:val="00544009"/>
    <w:rsid w:val="0054797E"/>
    <w:rsid w:val="005565BA"/>
    <w:rsid w:val="005624E8"/>
    <w:rsid w:val="00581FB1"/>
    <w:rsid w:val="005962C3"/>
    <w:rsid w:val="006D5059"/>
    <w:rsid w:val="006F01DE"/>
    <w:rsid w:val="00795075"/>
    <w:rsid w:val="00877018"/>
    <w:rsid w:val="008C0167"/>
    <w:rsid w:val="008C1AA7"/>
    <w:rsid w:val="008C79BD"/>
    <w:rsid w:val="008D3C52"/>
    <w:rsid w:val="008F70F1"/>
    <w:rsid w:val="00936F09"/>
    <w:rsid w:val="009607CF"/>
    <w:rsid w:val="009957C7"/>
    <w:rsid w:val="009E0432"/>
    <w:rsid w:val="009F4A22"/>
    <w:rsid w:val="00A66462"/>
    <w:rsid w:val="00A80255"/>
    <w:rsid w:val="00B30EFC"/>
    <w:rsid w:val="00B40835"/>
    <w:rsid w:val="00B43FEB"/>
    <w:rsid w:val="00B8448F"/>
    <w:rsid w:val="00BD2055"/>
    <w:rsid w:val="00C832DA"/>
    <w:rsid w:val="00C870BD"/>
    <w:rsid w:val="00C9399C"/>
    <w:rsid w:val="00CD051D"/>
    <w:rsid w:val="00D01BD0"/>
    <w:rsid w:val="00D1250D"/>
    <w:rsid w:val="00DA5575"/>
    <w:rsid w:val="00DD1ACA"/>
    <w:rsid w:val="00E80981"/>
    <w:rsid w:val="00E923AC"/>
    <w:rsid w:val="00E956D0"/>
    <w:rsid w:val="00EB5688"/>
    <w:rsid w:val="00F12D7C"/>
    <w:rsid w:val="00F267EE"/>
    <w:rsid w:val="00F35C52"/>
    <w:rsid w:val="00F53701"/>
    <w:rsid w:val="00F659A7"/>
    <w:rsid w:val="00F909F7"/>
    <w:rsid w:val="00FB7F0C"/>
    <w:rsid w:val="00FC14B0"/>
    <w:rsid w:val="00FC4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foot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5">
    <w:name w:val="Нижний колонтитул Знак"/>
    <w:basedOn w:val="a0"/>
    <w:link w:val="af4"/>
    <w:uiPriority w:val="99"/>
    <w:rPr>
      <w:rFonts w:ascii="Calibri" w:eastAsia="Calibri" w:hAnsi="Calibri" w:cs="Times New Roman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</w:style>
  <w:style w:type="table" w:styleId="af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Placeholder Text"/>
    <w:basedOn w:val="a0"/>
    <w:uiPriority w:val="99"/>
    <w:semiHidden/>
    <w:rPr>
      <w:color w:val="808080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hAnsi="Tahoma" w:cs="Tahoma"/>
      <w:sz w:val="16"/>
      <w:szCs w:val="16"/>
    </w:rPr>
  </w:style>
  <w:style w:type="paragraph" w:customStyle="1" w:styleId="FORMATTEXT">
    <w:name w:val=".FORMATTEXT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Theme="minorEastAsia" w:hAnsi="Arial" w:cs="Arial"/>
      <w:sz w:val="20"/>
      <w:szCs w:val="20"/>
      <w:lang w:eastAsia="zh-CN"/>
    </w:rPr>
  </w:style>
  <w:style w:type="paragraph" w:customStyle="1" w:styleId="HEADERTEXT">
    <w:name w:val=".HEADERTEXT"/>
    <w:uiPriority w:val="99"/>
    <w:rsid w:val="00D01BD0"/>
    <w:pPr>
      <w:widowControl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foot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5">
    <w:name w:val="Нижний колонтитул Знак"/>
    <w:basedOn w:val="a0"/>
    <w:link w:val="af4"/>
    <w:uiPriority w:val="99"/>
    <w:rPr>
      <w:rFonts w:ascii="Calibri" w:eastAsia="Calibri" w:hAnsi="Calibri" w:cs="Times New Roman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</w:style>
  <w:style w:type="table" w:styleId="af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Placeholder Text"/>
    <w:basedOn w:val="a0"/>
    <w:uiPriority w:val="99"/>
    <w:semiHidden/>
    <w:rPr>
      <w:color w:val="808080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hAnsi="Tahoma" w:cs="Tahoma"/>
      <w:sz w:val="16"/>
      <w:szCs w:val="16"/>
    </w:rPr>
  </w:style>
  <w:style w:type="paragraph" w:customStyle="1" w:styleId="FORMATTEXT">
    <w:name w:val=".FORMATTEXT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Theme="minorEastAsia" w:hAnsi="Arial" w:cs="Arial"/>
      <w:sz w:val="20"/>
      <w:szCs w:val="20"/>
      <w:lang w:eastAsia="zh-CN"/>
    </w:rPr>
  </w:style>
  <w:style w:type="paragraph" w:customStyle="1" w:styleId="HEADERTEXT">
    <w:name w:val=".HEADERTEXT"/>
    <w:uiPriority w:val="99"/>
    <w:rsid w:val="00D01BD0"/>
    <w:pPr>
      <w:widowControl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0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4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1161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7770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Гришина Надежда Евгеньевна</dc:creator>
  <cp:lastModifiedBy>Цуглевич Ольга Сергеевна</cp:lastModifiedBy>
  <cp:revision>4</cp:revision>
  <cp:lastPrinted>2025-09-08T05:36:00Z</cp:lastPrinted>
  <dcterms:created xsi:type="dcterms:W3CDTF">2025-07-30T03:53:00Z</dcterms:created>
  <dcterms:modified xsi:type="dcterms:W3CDTF">2025-09-08T05:38:00Z</dcterms:modified>
</cp:coreProperties>
</file>