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Проект решения Думы города Покачи 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0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вносит</w:t>
      </w:r>
      <w:r>
        <w:rPr>
          <w:i/>
          <w:sz w:val="22"/>
          <w:szCs w:val="22"/>
        </w:rPr>
        <w:t xml:space="preserve">ся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глав</w:t>
      </w:r>
      <w:r>
        <w:rPr>
          <w:i/>
          <w:sz w:val="22"/>
          <w:szCs w:val="22"/>
        </w:rPr>
        <w:t xml:space="preserve">ой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города Покачи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06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5800" cy="78036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85800" cy="780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00pt;height:61.4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06"/>
        <w:jc w:val="center"/>
      </w:pPr>
      <w:r/>
      <w:r/>
    </w:p>
    <w:p>
      <w:pPr>
        <w:pStyle w:val="906"/>
        <w:jc w:val="center"/>
        <w:keepNext/>
        <w:tabs>
          <w:tab w:val="left" w:pos="3210" w:leader="none"/>
        </w:tabs>
        <w:rPr>
          <w:b/>
          <w:bCs/>
          <w:sz w:val="48"/>
        </w:rPr>
        <w:outlineLvl w:val="2"/>
      </w:pPr>
      <w:r>
        <w:rPr>
          <w:b/>
          <w:bCs/>
          <w:sz w:val="48"/>
        </w:rPr>
        <w:t xml:space="preserve">ДУМА ГОРОДА ПОКАЧИ</w:t>
      </w:r>
      <w:r>
        <w:rPr>
          <w:b/>
          <w:bCs/>
          <w:sz w:val="48"/>
        </w:rPr>
      </w:r>
      <w:r>
        <w:rPr>
          <w:b/>
          <w:bCs/>
          <w:sz w:val="48"/>
        </w:rPr>
      </w:r>
    </w:p>
    <w:p>
      <w:pPr>
        <w:pStyle w:val="906"/>
        <w:jc w:val="center"/>
        <w:rPr>
          <w:b/>
        </w:rPr>
      </w:pPr>
      <w:r>
        <w:rPr>
          <w:b/>
        </w:rPr>
        <w:t xml:space="preserve">ХАНТЫ</w:t>
      </w:r>
      <w:r>
        <w:rPr>
          <w:b/>
        </w:rPr>
        <w:t xml:space="preserve"> </w:t>
      </w:r>
      <w:r>
        <w:rPr>
          <w:b/>
        </w:rPr>
        <w:t xml:space="preserve">-</w:t>
      </w:r>
      <w:r>
        <w:rPr>
          <w:b/>
        </w:rPr>
        <w:t xml:space="preserve"> </w:t>
      </w:r>
      <w:r>
        <w:rPr>
          <w:b/>
        </w:rPr>
        <w:t xml:space="preserve">МАНСИЙСК</w:t>
      </w:r>
      <w:r>
        <w:rPr>
          <w:b/>
        </w:rPr>
        <w:t xml:space="preserve">ОГО</w:t>
      </w:r>
      <w:r>
        <w:rPr>
          <w:b/>
        </w:rPr>
        <w:t xml:space="preserve"> АВТОНОМН</w:t>
      </w:r>
      <w:r>
        <w:rPr>
          <w:b/>
        </w:rPr>
        <w:t xml:space="preserve">ОГО</w:t>
      </w:r>
      <w:r>
        <w:rPr>
          <w:b/>
        </w:rPr>
        <w:t xml:space="preserve"> ОКРУГ</w:t>
      </w:r>
      <w:r>
        <w:rPr>
          <w:b/>
        </w:rPr>
        <w:t xml:space="preserve">А </w:t>
      </w:r>
      <w:r>
        <w:rPr>
          <w:b/>
        </w:rPr>
        <w:t xml:space="preserve">-</w:t>
      </w:r>
      <w:r>
        <w:rPr>
          <w:b/>
        </w:rPr>
        <w:t xml:space="preserve"> </w:t>
      </w:r>
      <w:r>
        <w:rPr>
          <w:b/>
        </w:rPr>
        <w:t xml:space="preserve">ЮГР</w:t>
      </w:r>
      <w:r>
        <w:rPr>
          <w:b/>
        </w:rPr>
        <w:t xml:space="preserve">Ы</w:t>
      </w:r>
      <w:r>
        <w:rPr>
          <w:b/>
        </w:rPr>
      </w:r>
      <w:r>
        <w:rPr>
          <w:b/>
        </w:rPr>
      </w:r>
    </w:p>
    <w:p>
      <w:pPr>
        <w:pStyle w:val="906"/>
        <w:jc w:val="center"/>
        <w:keepNext/>
        <w:spacing w:before="240" w:after="60"/>
        <w:rPr>
          <w:b/>
          <w:bCs/>
          <w:sz w:val="36"/>
          <w:szCs w:val="36"/>
        </w:rPr>
        <w:outlineLvl w:val="3"/>
      </w:pPr>
      <w:r>
        <w:rPr>
          <w:b/>
          <w:bCs/>
          <w:sz w:val="36"/>
          <w:szCs w:val="36"/>
        </w:rPr>
        <w:t xml:space="preserve">РЕШЕНИЕ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906"/>
        <w:rPr>
          <w:b/>
          <w:bCs/>
          <w:iCs/>
          <w:sz w:val="28"/>
          <w:szCs w:val="28"/>
        </w:rPr>
        <w:outlineLvl w:val="4"/>
      </w:pPr>
      <w:r>
        <w:rPr>
          <w:b/>
          <w:bCs/>
          <w:iCs/>
          <w:sz w:val="28"/>
          <w:szCs w:val="28"/>
        </w:rPr>
        <w:t xml:space="preserve">от </w:t>
      </w:r>
      <w:r>
        <w:rPr>
          <w:b/>
          <w:bCs/>
          <w:iCs/>
          <w:sz w:val="28"/>
          <w:szCs w:val="28"/>
        </w:rPr>
        <w:t xml:space="preserve">____________</w:t>
      </w:r>
      <w:r>
        <w:rPr>
          <w:b/>
          <w:bCs/>
          <w:iCs/>
          <w:sz w:val="28"/>
          <w:szCs w:val="28"/>
        </w:rPr>
        <w:t xml:space="preserve">      </w:t>
      </w:r>
      <w:r>
        <w:rPr>
          <w:b/>
          <w:bCs/>
          <w:iCs/>
          <w:sz w:val="28"/>
          <w:szCs w:val="28"/>
        </w:rPr>
        <w:tab/>
        <w:tab/>
        <w:tab/>
        <w:tab/>
        <w:tab/>
      </w:r>
      <w:r>
        <w:rPr>
          <w:b/>
          <w:bCs/>
          <w:iCs/>
          <w:sz w:val="28"/>
          <w:szCs w:val="28"/>
        </w:rPr>
        <w:tab/>
        <w:tab/>
        <w:tab/>
        <w:t xml:space="preserve">№</w:t>
      </w:r>
      <w:r>
        <w:rPr>
          <w:b/>
          <w:bCs/>
          <w:iCs/>
          <w:sz w:val="28"/>
          <w:szCs w:val="28"/>
        </w:rPr>
        <w:t xml:space="preserve">______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pStyle w:val="906"/>
        <w:jc w:val="right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75"/>
      </w:tblGrid>
      <w:tr>
        <w:tblPrEx/>
        <w:trPr>
          <w:trHeight w:val="114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75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Об </w:t>
            </w:r>
            <w:r>
              <w:rPr>
                <w:b/>
                <w:sz w:val="27"/>
                <w:szCs w:val="27"/>
              </w:rPr>
              <w:t xml:space="preserve">отчете </w:t>
            </w:r>
            <w:r>
              <w:rPr>
                <w:b/>
                <w:sz w:val="27"/>
                <w:szCs w:val="27"/>
              </w:rPr>
              <w:t xml:space="preserve">администрации города Покачи о распоряжении муниципальным имуществом и земельными участками, находящимися в государственной и муниципальной собственности, в 20</w:t>
            </w:r>
            <w:r>
              <w:rPr>
                <w:b/>
                <w:sz w:val="27"/>
                <w:szCs w:val="27"/>
              </w:rPr>
              <w:t xml:space="preserve">2</w:t>
            </w:r>
            <w:r>
              <w:rPr>
                <w:b/>
                <w:sz w:val="27"/>
                <w:szCs w:val="27"/>
              </w:rPr>
              <w:t xml:space="preserve">4</w:t>
            </w:r>
            <w:r>
              <w:rPr>
                <w:b/>
                <w:sz w:val="27"/>
                <w:szCs w:val="27"/>
              </w:rPr>
              <w:t xml:space="preserve"> году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906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</w:tr>
    </w:tbl>
    <w:p>
      <w:pPr>
        <w:pStyle w:val="941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1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проект решения Думы города Покачи «Об </w:t>
      </w:r>
      <w:r>
        <w:rPr>
          <w:sz w:val="27"/>
          <w:szCs w:val="27"/>
        </w:rPr>
        <w:t xml:space="preserve">отчете </w:t>
      </w:r>
      <w:r>
        <w:rPr>
          <w:sz w:val="27"/>
          <w:szCs w:val="27"/>
        </w:rPr>
        <w:t xml:space="preserve">администрации города Покачи о распоряжении имуществом</w:t>
      </w:r>
      <w:r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земельными участками, находящимися</w:t>
      </w:r>
      <w:r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государственной и</w:t>
      </w:r>
      <w:r>
        <w:rPr>
          <w:sz w:val="27"/>
          <w:szCs w:val="27"/>
        </w:rPr>
        <w:t xml:space="preserve"> муниципальной собственности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в 20</w:t>
      </w: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году»,</w:t>
      </w:r>
      <w:r>
        <w:rPr>
          <w:sz w:val="27"/>
          <w:szCs w:val="27"/>
        </w:rPr>
        <w:t xml:space="preserve"> в соответствии с </w:t>
      </w:r>
      <w:r>
        <w:rPr>
          <w:sz w:val="27"/>
          <w:szCs w:val="27"/>
        </w:rPr>
        <w:t xml:space="preserve">пунктом 9 части 1 статьи 19 Устава города Покачи, частью 11 статьи 3 Положения о контроле за исполнением органами местного самоуправления и должностными лицами местного самоуправления полномочий по решению вопросов местного значения, </w:t>
      </w:r>
      <w:r>
        <w:rPr>
          <w:sz w:val="27"/>
          <w:szCs w:val="27"/>
        </w:rPr>
        <w:t xml:space="preserve">утвержденного </w:t>
      </w:r>
      <w:r>
        <w:rPr>
          <w:sz w:val="27"/>
          <w:szCs w:val="27"/>
        </w:rPr>
        <w:t xml:space="preserve">решением Думы города Покачи от 29.04.2016 №49,</w:t>
      </w:r>
      <w:r>
        <w:rPr>
          <w:sz w:val="27"/>
          <w:szCs w:val="27"/>
        </w:rPr>
        <w:t xml:space="preserve"> на основании плана работы Думы города Покачи на 202</w:t>
      </w:r>
      <w:r>
        <w:rPr>
          <w:sz w:val="27"/>
          <w:szCs w:val="27"/>
        </w:rPr>
        <w:t xml:space="preserve">5 год, утвержденного решением Думы города Покачи от </w:t>
      </w:r>
      <w:r>
        <w:rPr>
          <w:sz w:val="27"/>
          <w:szCs w:val="27"/>
        </w:rPr>
        <w:t xml:space="preserve">27.11.2024 №</w:t>
      </w:r>
      <w:r>
        <w:rPr>
          <w:sz w:val="27"/>
          <w:szCs w:val="27"/>
        </w:rPr>
        <w:t xml:space="preserve"> 91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Дума города Покачи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6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6"/>
        <w:ind w:firstLine="708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РЕШИЛА: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6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1. </w:t>
      </w:r>
      <w:r>
        <w:rPr>
          <w:rFonts w:ascii="Times New Roman" w:hAnsi="Times New Roman" w:cs="Times New Roman"/>
          <w:bCs/>
          <w:sz w:val="27"/>
          <w:szCs w:val="27"/>
        </w:rPr>
        <w:t xml:space="preserve">Утвердить </w:t>
      </w:r>
      <w:r>
        <w:rPr>
          <w:rFonts w:ascii="Times New Roman" w:hAnsi="Times New Roman" w:cs="Times New Roman"/>
          <w:bCs/>
          <w:sz w:val="27"/>
          <w:szCs w:val="27"/>
        </w:rPr>
        <w:t xml:space="preserve">отчет </w:t>
      </w:r>
      <w:r>
        <w:rPr>
          <w:rFonts w:ascii="Times New Roman" w:hAnsi="Times New Roman" w:cs="Times New Roman"/>
          <w:bCs/>
          <w:sz w:val="27"/>
          <w:szCs w:val="27"/>
        </w:rPr>
        <w:t xml:space="preserve">администрации города Покачи </w:t>
      </w:r>
      <w:r>
        <w:rPr>
          <w:rFonts w:ascii="Times New Roman" w:hAnsi="Times New Roman" w:cs="Times New Roman"/>
          <w:sz w:val="27"/>
          <w:szCs w:val="27"/>
        </w:rPr>
        <w:t xml:space="preserve">о распоряжении муниципальным имуществом и земельными участками, находящимися в государственной и му</w:t>
      </w:r>
      <w:r>
        <w:rPr>
          <w:rFonts w:ascii="Times New Roman" w:hAnsi="Times New Roman" w:cs="Times New Roman"/>
          <w:sz w:val="27"/>
          <w:szCs w:val="27"/>
        </w:rPr>
        <w:t xml:space="preserve">ниципальной собственности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в 20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 году </w:t>
      </w:r>
      <w:r>
        <w:rPr>
          <w:rFonts w:ascii="Times New Roman" w:hAnsi="Times New Roman" w:cs="Times New Roman"/>
          <w:sz w:val="27"/>
          <w:szCs w:val="27"/>
        </w:rPr>
        <w:t xml:space="preserve">согласно приложению</w:t>
      </w:r>
      <w:r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Опубликовать настоящее решение </w:t>
      </w:r>
      <w:r>
        <w:rPr>
          <w:rFonts w:ascii="Times New Roman" w:hAnsi="Times New Roman" w:cs="Times New Roman"/>
          <w:bCs/>
          <w:sz w:val="27"/>
          <w:szCs w:val="27"/>
        </w:rPr>
        <w:t xml:space="preserve">в сетевом издании «ПокачиИнформ» (</w:t>
      </w:r>
      <w:r>
        <w:rPr>
          <w:rFonts w:ascii="Times New Roman" w:hAnsi="Times New Roman" w:cs="Times New Roman"/>
          <w:sz w:val="27"/>
          <w:szCs w:val="27"/>
        </w:rPr>
        <w:fldChar w:fldCharType="begin"/>
      </w:r>
      <w:r>
        <w:rPr>
          <w:rFonts w:ascii="Times New Roman" w:hAnsi="Times New Roman" w:cs="Times New Roman"/>
          <w:sz w:val="27"/>
          <w:szCs w:val="27"/>
        </w:rPr>
        <w:instrText xml:space="preserve"> HYPERLINK "http://vgazetepv.ru/" </w:instrText>
      </w:r>
      <w:r>
        <w:rPr>
          <w:rFonts w:ascii="Times New Roman" w:hAnsi="Times New Roman" w:cs="Times New Roman"/>
          <w:sz w:val="27"/>
          <w:szCs w:val="27"/>
        </w:rPr>
        <w:fldChar w:fldCharType="separate"/>
      </w:r>
      <w:r>
        <w:rPr>
          <w:rStyle w:val="926"/>
          <w:rFonts w:ascii="Times New Roman" w:hAnsi="Times New Roman" w:cs="Times New Roman"/>
          <w:bCs/>
          <w:color w:val="000000"/>
          <w:sz w:val="27"/>
          <w:szCs w:val="27"/>
        </w:rPr>
        <w:t xml:space="preserve">http://vgazetepv.ru/</w:t>
      </w:r>
      <w:r>
        <w:rPr>
          <w:rStyle w:val="926"/>
          <w:rFonts w:ascii="Times New Roman" w:hAnsi="Times New Roman" w:cs="Times New Roman"/>
          <w:bCs/>
          <w:color w:val="000000"/>
          <w:sz w:val="27"/>
          <w:szCs w:val="27"/>
          <w:u w:val="none"/>
        </w:rPr>
        <w:fldChar w:fldCharType="end"/>
      </w:r>
      <w:r>
        <w:rPr>
          <w:rFonts w:ascii="Times New Roman" w:hAnsi="Times New Roman" w:cs="Times New Roman"/>
          <w:bCs/>
          <w:sz w:val="27"/>
          <w:szCs w:val="27"/>
        </w:rPr>
        <w:t xml:space="preserve">).</w:t>
      </w: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cs="Times New Roman"/>
          <w:bCs/>
          <w:sz w:val="27"/>
          <w:szCs w:val="27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</w:t>
      </w:r>
      <w:r>
        <w:rPr>
          <w:rFonts w:ascii="Times New Roman" w:hAnsi="Times New Roman" w:cs="Times New Roman"/>
          <w:sz w:val="27"/>
          <w:szCs w:val="27"/>
        </w:rPr>
        <w:t xml:space="preserve">(</w:t>
      </w:r>
      <w:r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>
        <w:rPr>
          <w:rFonts w:ascii="Times New Roman" w:hAnsi="Times New Roman" w:cs="Times New Roman"/>
          <w:sz w:val="27"/>
          <w:szCs w:val="27"/>
        </w:rPr>
        <w:t xml:space="preserve">Руденко</w:t>
      </w:r>
      <w:r>
        <w:rPr>
          <w:rFonts w:ascii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hAnsi="Times New Roman" w:cs="Times New Roman"/>
          <w:sz w:val="27"/>
          <w:szCs w:val="27"/>
        </w:rPr>
        <w:t xml:space="preserve">).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06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906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906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Председатель Думы </w:t>
        <w:tab/>
        <w:tab/>
        <w:tab/>
        <w:tab/>
        <w:tab/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906"/>
        <w:jc w:val="both"/>
        <w:rPr>
          <w:bCs/>
        </w:rPr>
      </w:pPr>
      <w:r>
        <w:rPr>
          <w:b/>
          <w:bCs/>
          <w:sz w:val="27"/>
          <w:szCs w:val="27"/>
        </w:rPr>
        <w:t xml:space="preserve">города Покачи                      </w:t>
        <w:tab/>
        <w:tab/>
        <w:tab/>
      </w:r>
      <w:r>
        <w:rPr>
          <w:b/>
          <w:bCs/>
          <w:sz w:val="27"/>
          <w:szCs w:val="27"/>
        </w:rPr>
        <w:t xml:space="preserve">                           </w:t>
      </w:r>
      <w:r>
        <w:rPr>
          <w:b/>
          <w:bCs/>
          <w:sz w:val="27"/>
          <w:szCs w:val="27"/>
        </w:rPr>
        <w:t xml:space="preserve">        </w:t>
      </w:r>
      <w:r>
        <w:rPr>
          <w:b/>
          <w:bCs/>
          <w:sz w:val="27"/>
          <w:szCs w:val="27"/>
        </w:rPr>
        <w:t xml:space="preserve">    </w:t>
      </w:r>
      <w:r>
        <w:rPr>
          <w:b/>
          <w:bCs/>
          <w:sz w:val="27"/>
          <w:szCs w:val="27"/>
        </w:rPr>
        <w:t xml:space="preserve">А.</w:t>
      </w:r>
      <w:r>
        <w:rPr>
          <w:b/>
          <w:bCs/>
          <w:sz w:val="27"/>
          <w:szCs w:val="27"/>
        </w:rPr>
        <w:t xml:space="preserve">С</w:t>
      </w:r>
      <w:r>
        <w:rPr>
          <w:b/>
          <w:bCs/>
          <w:sz w:val="27"/>
          <w:szCs w:val="27"/>
        </w:rPr>
        <w:t xml:space="preserve">. Руденко</w:t>
      </w:r>
      <w:r>
        <w:rPr>
          <w:b/>
          <w:bCs/>
          <w:sz w:val="28"/>
          <w:szCs w:val="28"/>
        </w:rPr>
        <w:tab/>
      </w:r>
      <w:r>
        <w:rPr>
          <w:bCs/>
        </w:rPr>
      </w:r>
      <w:r>
        <w:rPr>
          <w:bCs/>
        </w:rPr>
      </w:r>
    </w:p>
    <w:p>
      <w:pPr>
        <w:pStyle w:val="90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0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0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Принято Думой города Покачи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0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_________________________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0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(число, месяц, год)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06"/>
        <w:ind w:firstLine="5670"/>
      </w:pPr>
      <w:r>
        <w:t xml:space="preserve">Приложение</w:t>
      </w:r>
      <w:r/>
    </w:p>
    <w:p>
      <w:pPr>
        <w:pStyle w:val="906"/>
        <w:ind w:firstLine="5670"/>
      </w:pPr>
      <w:r>
        <w:t xml:space="preserve">к решению Думы города Покачи</w:t>
      </w:r>
      <w:r/>
    </w:p>
    <w:p>
      <w:pPr>
        <w:pStyle w:val="906"/>
        <w:ind w:firstLine="5670"/>
      </w:pPr>
      <w:r>
        <w:t xml:space="preserve">от</w:t>
      </w:r>
      <w:r>
        <w:t xml:space="preserve"> </w:t>
      </w:r>
      <w:r>
        <w:t xml:space="preserve">_________________</w:t>
      </w:r>
      <w:r>
        <w:t xml:space="preserve"> № </w:t>
      </w:r>
      <w:r>
        <w:t xml:space="preserve">________</w:t>
      </w:r>
      <w:r/>
    </w:p>
    <w:p>
      <w:pPr>
        <w:pStyle w:val="906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567"/>
        <w:jc w:val="center"/>
        <w:rPr>
          <w:b/>
        </w:rPr>
      </w:pPr>
      <w:r>
        <w:rPr>
          <w:b/>
        </w:rPr>
        <w:t xml:space="preserve">Отч</w:t>
      </w:r>
      <w:r>
        <w:rPr>
          <w:b/>
        </w:rPr>
        <w:t xml:space="preserve">е</w:t>
      </w:r>
      <w:r>
        <w:rPr>
          <w:b/>
        </w:rPr>
        <w:t xml:space="preserve">т </w:t>
      </w:r>
      <w:r>
        <w:rPr>
          <w:b/>
        </w:rPr>
        <w:t xml:space="preserve">администрации города Покачи</w:t>
      </w:r>
      <w:r>
        <w:rPr>
          <w:b/>
        </w:rPr>
      </w:r>
      <w:r>
        <w:rPr>
          <w:b/>
        </w:rPr>
      </w:r>
    </w:p>
    <w:p>
      <w:pPr>
        <w:pStyle w:val="906"/>
        <w:ind w:firstLine="567"/>
        <w:jc w:val="center"/>
        <w:rPr>
          <w:b/>
        </w:rPr>
      </w:pPr>
      <w:r>
        <w:rPr>
          <w:b/>
        </w:rPr>
        <w:t xml:space="preserve">о распоряжении муниципальным имуществом и земельными участками, находящимися в государственной и муниципальной собственности, в 2</w:t>
      </w:r>
      <w:r>
        <w:rPr>
          <w:b/>
        </w:rPr>
        <w:t xml:space="preserve">02</w:t>
      </w:r>
      <w:r>
        <w:rPr>
          <w:b/>
        </w:rPr>
        <w:t xml:space="preserve">4</w:t>
      </w:r>
      <w:r>
        <w:rPr>
          <w:b/>
        </w:rPr>
        <w:t xml:space="preserve"> году</w:t>
      </w:r>
      <w:r>
        <w:rPr>
          <w:b/>
        </w:rPr>
      </w:r>
      <w:r>
        <w:rPr>
          <w:b/>
        </w:rPr>
      </w:r>
    </w:p>
    <w:p>
      <w:pPr>
        <w:pStyle w:val="906"/>
        <w:ind w:firstLine="51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rPr>
          <w:bCs/>
        </w:rPr>
      </w:pPr>
      <w:r>
        <w:rPr>
          <w:bCs/>
        </w:rPr>
        <w:t xml:space="preserve">Основной целью деятельности комитета по управлению муниципальным имуществ</w:t>
      </w:r>
      <w:r>
        <w:rPr>
          <w:bCs/>
        </w:rPr>
        <w:t xml:space="preserve">ом администрации города Покачи (д</w:t>
      </w:r>
      <w:r>
        <w:rPr>
          <w:bCs/>
        </w:rPr>
        <w:t xml:space="preserve">алее –</w:t>
      </w:r>
      <w:r>
        <w:rPr>
          <w:bCs/>
        </w:rPr>
        <w:t xml:space="preserve"> </w:t>
      </w:r>
      <w:r>
        <w:rPr>
          <w:bCs/>
        </w:rPr>
        <w:t xml:space="preserve">КУМИ) является осуществление от имени города Покачи функций по владению, пользованию и распоряжению имуществом, находящимся в соб</w:t>
      </w:r>
      <w:r>
        <w:rPr>
          <w:bCs/>
        </w:rPr>
        <w:t xml:space="preserve">ственности города Покачи, а так</w:t>
      </w:r>
      <w:r>
        <w:rPr>
          <w:bCs/>
        </w:rPr>
        <w:t xml:space="preserve">же по оказанию муниципальных услуг в сферах управления муниципальным имуществом, земельных и жилищных отношений.</w:t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spacing w:line="320" w:lineRule="exac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spacing w:line="320" w:lineRule="exact"/>
        <w:tabs>
          <w:tab w:val="left" w:pos="567" w:leader="none"/>
        </w:tabs>
        <w:rPr>
          <w:b/>
        </w:rPr>
      </w:pPr>
      <w:r>
        <w:t xml:space="preserve">Раздел 1.</w:t>
      </w:r>
      <w:r>
        <w:rPr>
          <w:b/>
        </w:rPr>
        <w:t xml:space="preserve"> Имущественная сфера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spacing w:line="320" w:lineRule="exact"/>
        <w:tabs>
          <w:tab w:val="left" w:pos="56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spacing w:line="320" w:lineRule="exact"/>
        <w:tabs>
          <w:tab w:val="left" w:pos="567" w:leader="none"/>
        </w:tabs>
      </w:pPr>
      <w:r>
        <w:t xml:space="preserve">1. </w:t>
      </w:r>
      <w:r>
        <w:t xml:space="preserve">В имущественной сфере в КУМИ оказывается пять видов муниципальных услуг.</w:t>
      </w:r>
      <w:r>
        <w:rPr>
          <w:b/>
        </w:rPr>
        <w:t xml:space="preserve"> </w:t>
      </w:r>
      <w:r>
        <w:t xml:space="preserve">Всего в 202</w:t>
      </w:r>
      <w:r>
        <w:t xml:space="preserve">4</w:t>
      </w:r>
      <w:r>
        <w:t xml:space="preserve"> году оказано </w:t>
      </w:r>
      <w:r>
        <w:t xml:space="preserve">17</w:t>
      </w:r>
      <w:r>
        <w:t xml:space="preserve"> услу</w:t>
      </w:r>
      <w:r>
        <w:t xml:space="preserve">г</w:t>
      </w:r>
      <w:r>
        <w:t xml:space="preserve">.</w:t>
      </w:r>
      <w:r/>
    </w:p>
    <w:p>
      <w:pPr>
        <w:pStyle w:val="906"/>
        <w:ind w:firstLine="709"/>
        <w:jc w:val="both"/>
        <w:spacing w:line="320" w:lineRule="exact"/>
        <w:tabs>
          <w:tab w:val="left" w:pos="567" w:leader="none"/>
        </w:tabs>
      </w:pPr>
      <w:r/>
      <w:r/>
    </w:p>
    <w:p>
      <w:pPr>
        <w:pStyle w:val="906"/>
        <w:ind w:firstLine="510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Информация </w:t>
      </w:r>
      <w:r>
        <w:rPr>
          <w:b/>
        </w:rPr>
        <w:t xml:space="preserve">об оказанных услугах </w:t>
      </w:r>
      <w:r>
        <w:rPr>
          <w:b/>
        </w:rPr>
        <w:t xml:space="preserve">за </w:t>
      </w:r>
      <w:r>
        <w:rPr>
          <w:b/>
        </w:rPr>
        <w:t xml:space="preserve">тр</w:t>
      </w:r>
      <w:r>
        <w:rPr>
          <w:b/>
        </w:rPr>
        <w:t xml:space="preserve">е</w:t>
      </w:r>
      <w:r>
        <w:rPr>
          <w:b/>
        </w:rPr>
        <w:t xml:space="preserve">хлетний </w:t>
      </w:r>
      <w:r>
        <w:rPr>
          <w:b/>
        </w:rPr>
        <w:t xml:space="preserve">период </w:t>
      </w:r>
      <w:r>
        <w:rPr>
          <w:b/>
        </w:rPr>
        <w:t xml:space="preserve">представлена </w:t>
      </w:r>
      <w:r>
        <w:rPr>
          <w:b/>
        </w:rPr>
        <w:t xml:space="preserve">в таблице 1:</w:t>
      </w:r>
      <w:r>
        <w:rPr>
          <w:b/>
        </w:rPr>
      </w:r>
      <w:r>
        <w:rPr>
          <w:b/>
        </w:rPr>
      </w:r>
    </w:p>
    <w:p>
      <w:pPr>
        <w:pStyle w:val="906"/>
        <w:ind w:firstLine="567"/>
        <w:jc w:val="right"/>
        <w:tabs>
          <w:tab w:val="left" w:pos="567" w:leader="none"/>
        </w:tabs>
        <w:rPr>
          <w:szCs w:val="20"/>
        </w:rPr>
      </w:pPr>
      <w:r>
        <w:rPr>
          <w:szCs w:val="20"/>
        </w:rPr>
        <w:t xml:space="preserve">Таблица 1</w:t>
      </w:r>
      <w:r>
        <w:rPr>
          <w:szCs w:val="20"/>
        </w:rPr>
      </w:r>
      <w:r>
        <w:rPr>
          <w:szCs w:val="20"/>
        </w:rPr>
      </w:r>
    </w:p>
    <w:tbl>
      <w:tblPr>
        <w:tblW w:w="9294" w:type="dxa"/>
        <w:jc w:val="center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0"/>
        <w:gridCol w:w="2960"/>
        <w:gridCol w:w="2117"/>
        <w:gridCol w:w="1811"/>
        <w:gridCol w:w="1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17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услуг,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оказанных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в 202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году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1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услуг, оказанных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в 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году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услуг, оказанных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в 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году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информации из реестра муниципальной собственности города Покачи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1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1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муниципальную собственность приватизированных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1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1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2"/>
        </w:trPr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аренду, безвозмездное пользование имущества, находящегося в собственности муниципального образования город Покачи, за исключением земельных участков и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1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"/>
        </w:trPr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1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6"/>
        <w:ind w:firstLine="567"/>
        <w:jc w:val="both"/>
      </w:pPr>
      <w:r/>
      <w:r/>
    </w:p>
    <w:p>
      <w:pPr>
        <w:pStyle w:val="906"/>
        <w:ind w:firstLine="709"/>
        <w:jc w:val="both"/>
      </w:pPr>
      <w:r>
        <w:t xml:space="preserve">2</w:t>
      </w:r>
      <w:r>
        <w:t xml:space="preserve">.</w:t>
      </w:r>
      <w:r>
        <w:t xml:space="preserve"> </w:t>
      </w:r>
      <w:r>
        <w:t xml:space="preserve">В соответствии с </w:t>
      </w:r>
      <w:r>
        <w:t xml:space="preserve">полномочиями, </w:t>
      </w:r>
      <w:r>
        <w:t xml:space="preserve">уста</w:t>
      </w:r>
      <w:r>
        <w:t xml:space="preserve">новленными Федеральным законом </w:t>
      </w:r>
      <w:r>
        <w:t xml:space="preserve">от 06.10.2003 </w:t>
      </w:r>
      <w:r>
        <w:t xml:space="preserve">№131-ФЗ </w:t>
      </w:r>
      <w:r>
        <w:t xml:space="preserve">«Об общих принципах организации местного самоуправления в Рос</w:t>
      </w:r>
      <w:r>
        <w:t xml:space="preserve">сийской Федерации»</w:t>
      </w:r>
      <w:r>
        <w:t xml:space="preserve">, в</w:t>
      </w:r>
      <w:r>
        <w:t xml:space="preserve"> КУМИ ведется </w:t>
      </w:r>
      <w:r>
        <w:t xml:space="preserve">реестр муниципальной собственности города Покачи.</w:t>
      </w:r>
      <w:r>
        <w:t xml:space="preserve"> </w:t>
      </w:r>
      <w:r>
        <w:t xml:space="preserve">По состоянию на 01.01.</w:t>
      </w:r>
      <w:r>
        <w:t xml:space="preserve">202</w:t>
      </w:r>
      <w:r>
        <w:t xml:space="preserve">4</w:t>
      </w:r>
      <w:r>
        <w:t xml:space="preserve"> </w:t>
      </w:r>
      <w:r>
        <w:t xml:space="preserve">сформирован реестр муниципальной собственности город</w:t>
      </w:r>
      <w:r>
        <w:t xml:space="preserve">а</w:t>
      </w:r>
      <w:r>
        <w:t xml:space="preserve"> Покачи</w:t>
      </w:r>
      <w:r>
        <w:t xml:space="preserve"> (далее</w:t>
      </w:r>
      <w:r>
        <w:t xml:space="preserve"> </w:t>
      </w:r>
      <w:r>
        <w:t xml:space="preserve">- реестр)</w:t>
      </w:r>
      <w:r>
        <w:t xml:space="preserve"> в размере </w:t>
      </w:r>
      <w:r>
        <w:t xml:space="preserve">7 млрд. 298 млн. 769 тыс. 151 руб. 67 коп.</w:t>
      </w:r>
      <w:r/>
    </w:p>
    <w:p>
      <w:pPr>
        <w:pStyle w:val="906"/>
        <w:ind w:firstLine="709"/>
        <w:jc w:val="both"/>
        <w:spacing w:line="320" w:lineRule="exact"/>
        <w:rPr>
          <w:b/>
        </w:rPr>
      </w:pPr>
      <w:r>
        <w:rPr>
          <w:b/>
        </w:rPr>
        <w:t xml:space="preserve">Информация</w:t>
      </w:r>
      <w:r>
        <w:rPr>
          <w:b/>
        </w:rPr>
        <w:t xml:space="preserve"> о </w:t>
      </w:r>
      <w:r>
        <w:rPr>
          <w:b/>
        </w:rPr>
        <w:t xml:space="preserve">стоимости муниципального имущества </w:t>
      </w:r>
      <w:r>
        <w:rPr>
          <w:b/>
        </w:rPr>
        <w:t xml:space="preserve">за </w:t>
      </w:r>
      <w:r>
        <w:rPr>
          <w:b/>
        </w:rPr>
        <w:t xml:space="preserve">тр</w:t>
      </w:r>
      <w:r>
        <w:rPr>
          <w:b/>
        </w:rPr>
        <w:t xml:space="preserve">е</w:t>
      </w:r>
      <w:r>
        <w:rPr>
          <w:b/>
        </w:rPr>
        <w:t xml:space="preserve">хлетний </w:t>
      </w:r>
      <w:r>
        <w:rPr>
          <w:b/>
        </w:rPr>
        <w:t xml:space="preserve">период </w:t>
      </w:r>
      <w:r>
        <w:rPr>
          <w:b/>
        </w:rPr>
        <w:t xml:space="preserve">представлена в таблице 2: </w:t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right"/>
      </w:pPr>
      <w:r>
        <w:t xml:space="preserve">Таблица 2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Ед. изм.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На 01.01.</w:t>
            </w: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22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На 01.01.</w:t>
            </w: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На 01.01.</w:t>
            </w: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Тыс. руб.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6 898 745,17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7 179 332,03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7 298 769,15</w:t>
            </w:r>
            <w:r/>
          </w:p>
        </w:tc>
      </w:tr>
    </w:tbl>
    <w:p>
      <w:pPr>
        <w:pStyle w:val="906"/>
        <w:ind w:firstLine="567"/>
        <w:jc w:val="both"/>
      </w:pPr>
      <w:r/>
      <w:r/>
    </w:p>
    <w:p>
      <w:pPr>
        <w:pStyle w:val="906"/>
        <w:ind w:firstLine="709"/>
        <w:jc w:val="both"/>
      </w:pPr>
      <w:r>
        <w:t xml:space="preserve">По сравнению с</w:t>
      </w:r>
      <w:r>
        <w:t xml:space="preserve"> </w:t>
      </w:r>
      <w:r>
        <w:t xml:space="preserve">202</w:t>
      </w:r>
      <w:r>
        <w:t xml:space="preserve">3</w:t>
      </w:r>
      <w:r>
        <w:t xml:space="preserve"> </w:t>
      </w:r>
      <w:r>
        <w:t xml:space="preserve">годом стоимость муниципального имущества </w:t>
      </w:r>
      <w:r>
        <w:t xml:space="preserve">увеличилась на 119 млн. 437 тыс. 115 руб., в связи с принятием в муниципальную собственность бесхозяйных объектов, земельных участков, приобретением квартир и приобретени</w:t>
      </w:r>
      <w:r>
        <w:t xml:space="preserve">ем учреждениями основных фондов. </w:t>
      </w:r>
      <w:r/>
    </w:p>
    <w:p>
      <w:pPr>
        <w:pStyle w:val="92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</w:t>
      </w:r>
      <w:r>
        <w:rPr>
          <w:rFonts w:ascii="Times New Roman" w:hAnsi="Times New Roman" w:cs="Times New Roman"/>
          <w:sz w:val="24"/>
          <w:szCs w:val="24"/>
        </w:rPr>
        <w:t xml:space="preserve">естре на 01.01.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учтены: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6"/>
        <w:ind w:firstLine="709"/>
        <w:jc w:val="both"/>
      </w:pPr>
      <w:r>
        <w:t xml:space="preserve">1</w:t>
      </w:r>
      <w:r>
        <w:t xml:space="preserve">)</w:t>
      </w:r>
      <w:r>
        <w:t xml:space="preserve"> </w:t>
      </w:r>
      <w:r>
        <w:t xml:space="preserve">1</w:t>
      </w:r>
      <w:r>
        <w:t xml:space="preserve">5</w:t>
      </w:r>
      <w:r>
        <w:t xml:space="preserve"> муниципальных автономных учреждений;</w:t>
      </w:r>
      <w:r/>
    </w:p>
    <w:p>
      <w:pPr>
        <w:pStyle w:val="906"/>
        <w:ind w:firstLine="709"/>
        <w:jc w:val="both"/>
      </w:pPr>
      <w:r>
        <w:t xml:space="preserve">2</w:t>
      </w:r>
      <w:r>
        <w:t xml:space="preserve">)</w:t>
      </w:r>
      <w:r>
        <w:t xml:space="preserve"> </w:t>
      </w:r>
      <w:r>
        <w:t xml:space="preserve">во</w:t>
      </w:r>
      <w:r>
        <w:t xml:space="preserve">семь</w:t>
      </w:r>
      <w:r>
        <w:t xml:space="preserve"> </w:t>
      </w:r>
      <w:r>
        <w:t xml:space="preserve">муниципальных казенных учреждений</w:t>
      </w:r>
      <w:r>
        <w:t xml:space="preserve">.</w:t>
      </w:r>
      <w:r/>
    </w:p>
    <w:p>
      <w:pPr>
        <w:pStyle w:val="906"/>
        <w:ind w:firstLine="709"/>
        <w:jc w:val="both"/>
        <w:spacing w:line="32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rPr>
          <w:b/>
        </w:rPr>
      </w:pPr>
      <w:r>
        <w:rPr>
          <w:b/>
        </w:rPr>
        <w:t xml:space="preserve">Всего в реестре по состоянию на 01.01.</w:t>
      </w:r>
      <w:r>
        <w:rPr>
          <w:b/>
        </w:rPr>
        <w:t xml:space="preserve">2024</w:t>
      </w:r>
      <w:r>
        <w:rPr>
          <w:b/>
        </w:rPr>
        <w:t xml:space="preserve"> </w:t>
      </w:r>
      <w:r>
        <w:rPr>
          <w:b/>
        </w:rPr>
        <w:t xml:space="preserve">учтено </w:t>
      </w:r>
      <w:r>
        <w:rPr>
          <w:b/>
        </w:rPr>
        <w:t xml:space="preserve">9</w:t>
      </w:r>
      <w:r>
        <w:rPr>
          <w:b/>
        </w:rPr>
        <w:t xml:space="preserve">61 </w:t>
      </w:r>
      <w:r>
        <w:rPr>
          <w:b/>
        </w:rPr>
        <w:t xml:space="preserve">объектов недвижимости и </w:t>
      </w:r>
      <w:r>
        <w:rPr>
          <w:b/>
        </w:rPr>
        <w:t xml:space="preserve">3</w:t>
      </w:r>
      <w:r>
        <w:rPr>
          <w:b/>
        </w:rPr>
        <w:t xml:space="preserve">343</w:t>
      </w:r>
      <w:r>
        <w:rPr>
          <w:b/>
        </w:rPr>
        <w:t xml:space="preserve"> </w:t>
      </w:r>
      <w:r>
        <w:rPr>
          <w:b/>
        </w:rPr>
        <w:t xml:space="preserve">объект</w:t>
      </w:r>
      <w:r>
        <w:rPr>
          <w:b/>
        </w:rPr>
        <w:t xml:space="preserve">а</w:t>
      </w:r>
      <w:r>
        <w:rPr>
          <w:b/>
        </w:rPr>
        <w:t xml:space="preserve"> движимого имущества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906"/>
        <w:jc w:val="both"/>
      </w:pPr>
      <w:r/>
      <w:r/>
    </w:p>
    <w:p>
      <w:pPr>
        <w:pStyle w:val="906"/>
        <w:ind w:firstLine="709"/>
        <w:jc w:val="both"/>
        <w:rPr>
          <w:b/>
        </w:rPr>
      </w:pPr>
      <w:r>
        <w:rPr>
          <w:b/>
        </w:rPr>
        <w:t xml:space="preserve">Распределение муниципального имущества по видам использования за </w:t>
      </w:r>
      <w:r>
        <w:rPr>
          <w:b/>
        </w:rPr>
        <w:t xml:space="preserve">тр</w:t>
      </w:r>
      <w:r>
        <w:rPr>
          <w:b/>
        </w:rPr>
        <w:t xml:space="preserve">е</w:t>
      </w:r>
      <w:r>
        <w:rPr>
          <w:b/>
        </w:rPr>
        <w:t xml:space="preserve">хлетний </w:t>
      </w:r>
      <w:r>
        <w:rPr>
          <w:b/>
        </w:rPr>
        <w:t xml:space="preserve">период</w:t>
      </w:r>
      <w:r>
        <w:t xml:space="preserve"> </w:t>
      </w:r>
      <w:r>
        <w:t xml:space="preserve">приведено</w:t>
      </w:r>
      <w:r>
        <w:rPr>
          <w:b/>
        </w:rPr>
        <w:t xml:space="preserve"> в таблице 3: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3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  <w:gridCol w:w="1453"/>
        <w:gridCol w:w="1453"/>
        <w:gridCol w:w="1453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Вид использования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Единца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tabs>
                <w:tab w:val="left" w:pos="1375" w:leader="none"/>
              </w:tabs>
              <w:rPr>
                <w:b/>
              </w:rPr>
            </w:pPr>
            <w:r>
              <w:rPr>
                <w:b/>
              </w:rPr>
              <w:t xml:space="preserve">измерения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На 01.01.</w:t>
            </w: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22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На 01.01.</w:t>
            </w: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На 01.01.</w:t>
            </w: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Оперативное управление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%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76,75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78,49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78,6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Муниципальный жилищный фонд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%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6,29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5,63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5,27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Аренда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%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7,46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6,94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Безвозмездное пользование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%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1,14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1,02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0,98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Незакрепленное имущество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%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3,11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3,05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3,09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Земельные участки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%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2,33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2,19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Концессия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%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2,92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2,68</w:t>
            </w:r>
            <w:r/>
          </w:p>
        </w:tc>
        <w:tc>
          <w:tcPr>
            <w:tcW w:w="1453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2,56</w:t>
            </w:r>
            <w:r/>
          </w:p>
        </w:tc>
      </w:tr>
    </w:tbl>
    <w:p>
      <w:pPr>
        <w:pStyle w:val="906"/>
        <w:ind w:firstLine="54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6"/>
        <w:ind w:firstLine="709"/>
        <w:jc w:val="both"/>
      </w:pPr>
      <w:r>
        <w:t xml:space="preserve">Основная часть муниципального имущества (78,6%) закреплена за муниципальными учреждениями.</w:t>
      </w:r>
      <w:r/>
    </w:p>
    <w:p>
      <w:pPr>
        <w:pStyle w:val="906"/>
        <w:ind w:firstLine="709"/>
        <w:jc w:val="both"/>
      </w:pPr>
      <w:r>
        <w:t xml:space="preserve">Муниципальный жилой фонд составил 5,2</w:t>
      </w:r>
      <w:r>
        <w:t xml:space="preserve">7</w:t>
      </w:r>
      <w:r>
        <w:t xml:space="preserve">%.</w:t>
      </w:r>
      <w:r/>
    </w:p>
    <w:p>
      <w:pPr>
        <w:pStyle w:val="906"/>
        <w:ind w:firstLine="709"/>
        <w:jc w:val="both"/>
      </w:pPr>
      <w:r>
        <w:t xml:space="preserve">Имущество, переданное в аренду, составило 6,6</w:t>
      </w:r>
      <w:r>
        <w:t xml:space="preserve">4</w:t>
      </w:r>
      <w:r>
        <w:t xml:space="preserve">%.</w:t>
      </w:r>
      <w:r/>
    </w:p>
    <w:p>
      <w:pPr>
        <w:pStyle w:val="906"/>
        <w:ind w:firstLine="709"/>
        <w:jc w:val="both"/>
      </w:pPr>
      <w:r>
        <w:t xml:space="preserve">Имущество на праве пользования в рамках концессионного соглашения, составило 2,56%</w:t>
      </w:r>
      <w:r>
        <w:t xml:space="preserve">.</w:t>
      </w:r>
      <w:r/>
    </w:p>
    <w:p>
      <w:pPr>
        <w:pStyle w:val="906"/>
        <w:ind w:firstLine="709"/>
        <w:jc w:val="both"/>
      </w:pPr>
      <w:r>
        <w:t xml:space="preserve">Небольшой процент – </w:t>
      </w:r>
      <w:r>
        <w:t xml:space="preserve">0,98</w:t>
      </w:r>
      <w:r>
        <w:t xml:space="preserve">%, составляет имущество, переданное в установленном порядке в безвозмездное пользование.</w:t>
      </w:r>
      <w:r/>
    </w:p>
    <w:p>
      <w:pPr>
        <w:pStyle w:val="906"/>
        <w:ind w:firstLine="709"/>
        <w:jc w:val="both"/>
        <w:rPr>
          <w:color w:val="ff0000"/>
        </w:rPr>
      </w:pPr>
      <w:r>
        <w:t xml:space="preserve">Доля земельных участков составила 2,</w:t>
      </w:r>
      <w:r>
        <w:t xml:space="preserve">86</w:t>
      </w:r>
      <w:r>
        <w:t xml:space="preserve">% </w:t>
      </w:r>
      <w:r>
        <w:rPr>
          <w:color w:val="ff0000"/>
        </w:rPr>
        <w:t xml:space="preserve">.</w:t>
      </w:r>
      <w:r>
        <w:rPr>
          <w:color w:val="ff0000"/>
        </w:rPr>
      </w:r>
      <w:r>
        <w:rPr>
          <w:color w:val="ff0000"/>
        </w:rPr>
      </w:r>
    </w:p>
    <w:p>
      <w:pPr>
        <w:pStyle w:val="906"/>
        <w:ind w:firstLine="709"/>
        <w:jc w:val="both"/>
      </w:pPr>
      <w:r>
        <w:t xml:space="preserve">Доля незакрепленного имущества, находящегося в казне, составляет 3</w:t>
      </w:r>
      <w:r>
        <w:t xml:space="preserve">,09</w:t>
      </w:r>
      <w:r>
        <w:t xml:space="preserve">%. </w:t>
      </w:r>
      <w:r/>
    </w:p>
    <w:p>
      <w:pPr>
        <w:pStyle w:val="906"/>
        <w:ind w:firstLine="709"/>
        <w:jc w:val="both"/>
      </w:pPr>
      <w:r>
        <w:t xml:space="preserve">Расчет произведен от количественного показателя.</w:t>
      </w:r>
      <w:r/>
    </w:p>
    <w:p>
      <w:pPr>
        <w:pStyle w:val="906"/>
        <w:ind w:firstLine="709"/>
        <w:jc w:val="both"/>
      </w:pPr>
      <w:r>
        <w:t xml:space="preserve">По состоянию на конец </w:t>
      </w:r>
      <w:r>
        <w:t xml:space="preserve">отчетного </w:t>
      </w:r>
      <w:r>
        <w:t xml:space="preserve">периода </w:t>
      </w:r>
      <w:r>
        <w:t xml:space="preserve">202</w:t>
      </w:r>
      <w:r>
        <w:t xml:space="preserve">4</w:t>
      </w:r>
      <w:r>
        <w:t xml:space="preserve"> </w:t>
      </w:r>
      <w:r>
        <w:t xml:space="preserve">года в реестре значится </w:t>
      </w:r>
      <w:r>
        <w:t xml:space="preserve">4</w:t>
      </w:r>
      <w:r>
        <w:t xml:space="preserve">7</w:t>
      </w:r>
      <w:r>
        <w:t xml:space="preserve"> </w:t>
      </w:r>
      <w:r>
        <w:t xml:space="preserve">зарегистрированных </w:t>
      </w:r>
      <w:r>
        <w:t xml:space="preserve">объект</w:t>
      </w:r>
      <w:r>
        <w:t xml:space="preserve">ов</w:t>
      </w:r>
      <w:r>
        <w:t xml:space="preserve"> дорожного хозяйства (автомобильных дорог) общей протяженностью</w:t>
      </w:r>
      <w:r>
        <w:t xml:space="preserve"> </w:t>
      </w:r>
      <w:r>
        <w:t xml:space="preserve">3</w:t>
      </w:r>
      <w:r>
        <w:t xml:space="preserve">8</w:t>
      </w:r>
      <w:r>
        <w:t xml:space="preserve">,</w:t>
      </w:r>
      <w:r>
        <w:t xml:space="preserve">238</w:t>
      </w:r>
      <w:r>
        <w:t xml:space="preserve"> </w:t>
      </w:r>
      <w:r>
        <w:t xml:space="preserve">км. </w:t>
      </w:r>
      <w:r/>
    </w:p>
    <w:p>
      <w:pPr>
        <w:pStyle w:val="906"/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rPr>
          <w:b/>
        </w:rPr>
      </w:pPr>
      <w:r>
        <w:rPr>
          <w:b/>
        </w:rPr>
        <w:t xml:space="preserve">Информация о расходах</w:t>
      </w:r>
      <w:r>
        <w:rPr>
          <w:b/>
        </w:rPr>
        <w:t xml:space="preserve"> на содержание и обслуживание объектов муниципальной казны (дороги, уличное освещение) </w:t>
      </w:r>
      <w:r>
        <w:rPr>
          <w:b/>
        </w:rPr>
        <w:t xml:space="preserve">за </w:t>
      </w:r>
      <w:r>
        <w:rPr>
          <w:b/>
        </w:rPr>
        <w:t xml:space="preserve">тр</w:t>
      </w:r>
      <w:r>
        <w:rPr>
          <w:b/>
        </w:rPr>
        <w:t xml:space="preserve">е</w:t>
      </w:r>
      <w:r>
        <w:rPr>
          <w:b/>
        </w:rPr>
        <w:t xml:space="preserve">хлетний </w:t>
      </w:r>
      <w:r>
        <w:rPr>
          <w:b/>
        </w:rPr>
        <w:t xml:space="preserve">период</w:t>
      </w:r>
      <w:r>
        <w:t xml:space="preserve"> </w:t>
      </w:r>
      <w:r>
        <w:rPr>
          <w:b/>
        </w:rPr>
        <w:t xml:space="preserve">приведена в таблице 4:</w:t>
      </w:r>
      <w:r>
        <w:rPr>
          <w:b/>
        </w:rPr>
      </w:r>
      <w:r>
        <w:rPr>
          <w:b/>
        </w:rPr>
      </w:r>
    </w:p>
    <w:p>
      <w:pPr>
        <w:pStyle w:val="906"/>
        <w:jc w:val="right"/>
      </w:pPr>
      <w:r>
        <w:t xml:space="preserve">Таблица 4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5"/>
        <w:gridCol w:w="1615"/>
        <w:gridCol w:w="1836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/>
        </w:trPr>
        <w:tc>
          <w:tcPr>
            <w:tcW w:w="425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расходов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1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год/руб.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год/руб.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5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год/руб.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55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Потребление электроэнергии наружного освещения с уч</w:t>
            </w:r>
            <w:r>
              <w:t xml:space="preserve">е</w:t>
            </w:r>
            <w:r>
              <w:t xml:space="preserve">том вновь вводимых объектов</w:t>
            </w:r>
            <w:r>
              <w:t xml:space="preserve">.</w:t>
            </w:r>
            <w:r/>
          </w:p>
        </w:tc>
        <w:tc>
          <w:tcPr>
            <w:tcW w:w="161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</w:t>
            </w:r>
            <w:r>
              <w:t xml:space="preserve"> </w:t>
            </w:r>
            <w:r>
              <w:t xml:space="preserve">051</w:t>
            </w:r>
            <w:r>
              <w:t xml:space="preserve"> </w:t>
            </w:r>
            <w:r>
              <w:t xml:space="preserve">211,02</w:t>
            </w:r>
            <w:r/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8 193 192,71</w:t>
            </w:r>
            <w:r/>
          </w:p>
        </w:tc>
        <w:tc>
          <w:tcPr>
            <w:tcW w:w="165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7 594 677,13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55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Техническое обслуживание электрооборудования наружного освещения с учётом вновь вводимых объектов</w:t>
            </w:r>
            <w:r>
              <w:t xml:space="preserve">.</w:t>
            </w:r>
            <w:r/>
          </w:p>
        </w:tc>
        <w:tc>
          <w:tcPr>
            <w:tcW w:w="161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5</w:t>
            </w:r>
            <w:r>
              <w:t xml:space="preserve"> </w:t>
            </w:r>
            <w:r>
              <w:t xml:space="preserve">726</w:t>
            </w:r>
            <w:r>
              <w:t xml:space="preserve"> </w:t>
            </w:r>
            <w:r>
              <w:t xml:space="preserve">512,58</w:t>
            </w:r>
            <w:r/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4 584 889,48</w:t>
            </w:r>
            <w:r/>
          </w:p>
        </w:tc>
        <w:tc>
          <w:tcPr>
            <w:tcW w:w="165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5 197 500,00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55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Содержание, обслуживание городского кладбища</w:t>
            </w:r>
            <w:r>
              <w:t xml:space="preserve">.</w:t>
            </w:r>
            <w:r/>
          </w:p>
        </w:tc>
        <w:tc>
          <w:tcPr>
            <w:tcW w:w="161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</w:t>
            </w:r>
            <w:r>
              <w:t xml:space="preserve"> </w:t>
            </w:r>
            <w:r>
              <w:t xml:space="preserve">620</w:t>
            </w:r>
            <w:r>
              <w:t xml:space="preserve"> </w:t>
            </w:r>
            <w:r>
              <w:t xml:space="preserve">111,06</w:t>
            </w:r>
            <w:r/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2 266 505,73</w:t>
            </w:r>
            <w:r/>
          </w:p>
        </w:tc>
        <w:tc>
          <w:tcPr>
            <w:tcW w:w="165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2 756 610,86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55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Ремонт городского кладбища</w:t>
            </w:r>
            <w:r>
              <w:t xml:space="preserve">.</w:t>
            </w:r>
            <w:r/>
          </w:p>
        </w:tc>
        <w:tc>
          <w:tcPr>
            <w:tcW w:w="161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0</w:t>
            </w:r>
            <w:r/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0</w:t>
            </w:r>
            <w:r/>
          </w:p>
        </w:tc>
        <w:tc>
          <w:tcPr>
            <w:tcW w:w="165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55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Стенды (на кладбище)</w:t>
            </w:r>
            <w:r>
              <w:t xml:space="preserve">.</w:t>
            </w:r>
            <w:r/>
          </w:p>
        </w:tc>
        <w:tc>
          <w:tcPr>
            <w:tcW w:w="161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0</w:t>
            </w:r>
            <w:r/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0</w:t>
            </w:r>
            <w:r/>
          </w:p>
        </w:tc>
        <w:tc>
          <w:tcPr>
            <w:tcW w:w="165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55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rPr>
                <w:bCs/>
              </w:rPr>
              <w:t xml:space="preserve">Строительство и реконструкция автомобильных дорог общего пользования города Покачи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Cs/>
              </w:rPr>
            </w:pPr>
            <w:r>
              <w:rPr>
                <w:bCs/>
              </w:rPr>
              <w:t xml:space="preserve">1 199 748,55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65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1"/>
        </w:trPr>
        <w:tc>
          <w:tcPr>
            <w:tcW w:w="4255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rPr>
                <w:bCs/>
              </w:rPr>
            </w:pPr>
            <w:r>
              <w:rPr>
                <w:bCs/>
              </w:rPr>
              <w:t xml:space="preserve">Ремонт автомобильных дорог города Покачи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24 151 600,00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Cs/>
              </w:rPr>
            </w:pPr>
            <w:r>
              <w:rPr>
                <w:bCs/>
              </w:rPr>
              <w:t xml:space="preserve">31 514 765,42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65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67 844 198,92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55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rPr>
                <w:bCs/>
              </w:rPr>
            </w:pPr>
            <w:r>
              <w:rPr>
                <w:bCs/>
              </w:rPr>
              <w:t xml:space="preserve">Сохранность и приведение в нормативное состояние дорожного полотна и инженерного оборудования автомобильных дорог города Покачи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36 931 851,09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Cs/>
              </w:rPr>
            </w:pPr>
            <w:r>
              <w:rPr>
                <w:bCs/>
              </w:rPr>
              <w:t xml:space="preserve">41 594 889,73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65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56 216 066,77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</w:tbl>
    <w:p>
      <w:pPr>
        <w:pStyle w:val="906"/>
        <w:jc w:val="both"/>
      </w:pPr>
      <w:r/>
      <w:r/>
    </w:p>
    <w:p>
      <w:pPr>
        <w:pStyle w:val="906"/>
        <w:ind w:firstLine="709"/>
        <w:jc w:val="both"/>
      </w:pPr>
      <w:r>
        <w:t xml:space="preserve">3. За отчетный период </w:t>
      </w:r>
      <w:r>
        <w:t xml:space="preserve">зарегистрировано и включено в реестр</w:t>
      </w:r>
      <w:r>
        <w:t xml:space="preserve"> муниципальной собственности</w:t>
      </w:r>
      <w:r>
        <w:t xml:space="preserve"> </w:t>
      </w:r>
      <w:r>
        <w:t xml:space="preserve">восемь </w:t>
      </w:r>
      <w:r>
        <w:t xml:space="preserve">объектов недвижимости. </w:t>
      </w:r>
      <w:r/>
    </w:p>
    <w:p>
      <w:pPr>
        <w:pStyle w:val="906"/>
        <w:ind w:firstLine="709"/>
        <w:jc w:val="both"/>
      </w:pPr>
      <w:r/>
      <w:r/>
    </w:p>
    <w:p>
      <w:pPr>
        <w:pStyle w:val="906"/>
        <w:ind w:firstLine="709"/>
        <w:jc w:val="both"/>
        <w:rPr>
          <w:b/>
        </w:rPr>
      </w:pPr>
      <w:r>
        <w:rPr>
          <w:b/>
        </w:rPr>
        <w:t xml:space="preserve">Информация </w:t>
      </w:r>
      <w:r>
        <w:rPr>
          <w:b/>
        </w:rPr>
        <w:t xml:space="preserve">о количестве зарегистрированных объектов недвижимости за </w:t>
      </w:r>
      <w:r>
        <w:rPr>
          <w:b/>
        </w:rPr>
        <w:t xml:space="preserve">тр</w:t>
      </w:r>
      <w:r>
        <w:rPr>
          <w:b/>
        </w:rPr>
        <w:t xml:space="preserve">е</w:t>
      </w:r>
      <w:r>
        <w:rPr>
          <w:b/>
        </w:rPr>
        <w:t xml:space="preserve">хлетний </w:t>
      </w:r>
      <w:r>
        <w:rPr>
          <w:b/>
        </w:rPr>
        <w:t xml:space="preserve">период </w:t>
      </w:r>
      <w:r>
        <w:rPr>
          <w:b/>
        </w:rPr>
        <w:t xml:space="preserve">приведена в таблице</w:t>
      </w:r>
      <w:r>
        <w:rPr>
          <w:b/>
        </w:rPr>
        <w:t xml:space="preserve"> 5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5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Ед. изм.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22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2024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объекты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8</w:t>
            </w:r>
            <w:r/>
          </w:p>
        </w:tc>
      </w:tr>
    </w:tbl>
    <w:p>
      <w:pPr>
        <w:pStyle w:val="906"/>
        <w:ind w:firstLine="567"/>
        <w:jc w:val="both"/>
      </w:pPr>
      <w:r/>
      <w:r/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4. В течение </w:t>
      </w:r>
      <w:r>
        <w:t xml:space="preserve">трехлетнего </w:t>
      </w:r>
      <w:r>
        <w:t xml:space="preserve">периода в рамках разграничения государственной собственности КУМИ проводилась работа по передаче муниципального имущества в окружную собственность и обратно.</w:t>
      </w:r>
      <w:r/>
    </w:p>
    <w:p>
      <w:pPr>
        <w:pStyle w:val="906"/>
        <w:ind w:firstLine="851"/>
        <w:jc w:val="both"/>
        <w:rPr>
          <w:color w:val="000000"/>
          <w:spacing w:val="-1"/>
        </w:rPr>
      </w:pPr>
      <w:r>
        <w:t xml:space="preserve">В отчётном периоде из окружной собственности принято имущества на сумму </w:t>
      </w:r>
      <w:r>
        <w:t xml:space="preserve">–</w:t>
      </w:r>
      <w:r>
        <w:t xml:space="preserve"> </w:t>
      </w:r>
      <w:r>
        <w:t xml:space="preserve">16 млн. 825 тыс. 044 руб.62 коп., в том числе </w:t>
      </w:r>
      <w:r>
        <w:t xml:space="preserve">безвозмездные поступления </w:t>
      </w:r>
      <w:r>
        <w:t xml:space="preserve">недвижимого и </w:t>
      </w:r>
      <w:r>
        <w:t xml:space="preserve">движимого имущества от </w:t>
      </w:r>
      <w:r>
        <w:rPr>
          <w:spacing w:val="-1"/>
        </w:rPr>
        <w:t xml:space="preserve">Департамента по управлению государственным имуществом Ханты-Мансийского автономного округа</w:t>
      </w:r>
      <w:r>
        <w:rPr>
          <w:spacing w:val="-1"/>
        </w:rPr>
        <w:t xml:space="preserve"> </w:t>
      </w:r>
      <w:r>
        <w:rPr>
          <w:spacing w:val="-1"/>
        </w:rPr>
        <w:t xml:space="preserve">–</w:t>
      </w:r>
      <w:r>
        <w:rPr>
          <w:spacing w:val="-1"/>
        </w:rPr>
        <w:t xml:space="preserve"> </w:t>
      </w:r>
      <w:r>
        <w:rPr>
          <w:spacing w:val="-1"/>
        </w:rPr>
        <w:t xml:space="preserve">Югры:</w:t>
      </w:r>
      <w:r>
        <w:rPr>
          <w:spacing w:val="-1"/>
        </w:rPr>
        <w:t xml:space="preserve"> четыре</w:t>
      </w:r>
      <w:r>
        <w:rPr>
          <w:spacing w:val="-1"/>
        </w:rPr>
        <w:t xml:space="preserve"> </w:t>
      </w:r>
      <w:r>
        <w:rPr>
          <w:spacing w:val="-1"/>
        </w:rPr>
        <w:t xml:space="preserve">квартиры для обеспечения детей сирот на сумму – </w:t>
      </w:r>
      <w:r>
        <w:t xml:space="preserve">11 млн. 227 тыс.825 руб.80</w:t>
      </w:r>
      <w:r>
        <w:t xml:space="preserve"> </w:t>
      </w:r>
      <w:r>
        <w:t xml:space="preserve">коп.</w:t>
      </w:r>
      <w:r>
        <w:rPr>
          <w:color w:val="000000"/>
          <w:spacing w:val="-1"/>
        </w:rPr>
        <w:t xml:space="preserve">, учебные пособия, учебники - базовые и углубленные уровни</w:t>
      </w:r>
      <w:r>
        <w:rPr>
          <w:color w:val="000000"/>
          <w:spacing w:val="-1"/>
        </w:rPr>
        <w:t xml:space="preserve"> на сумму-</w:t>
      </w:r>
      <w:r>
        <w:rPr>
          <w:spacing w:val="-1"/>
        </w:rPr>
        <w:t xml:space="preserve">5 млн.597 тыс. 218 руб.82 коп</w:t>
      </w:r>
      <w:r>
        <w:rPr>
          <w:color w:val="000000"/>
          <w:spacing w:val="-1"/>
        </w:rPr>
        <w:t xml:space="preserve">.</w:t>
      </w:r>
      <w:r>
        <w:rPr>
          <w:color w:val="000000"/>
          <w:spacing w:val="-1"/>
        </w:rPr>
      </w:r>
      <w:r>
        <w:rPr>
          <w:color w:val="000000"/>
          <w:spacing w:val="-1"/>
        </w:rPr>
      </w:r>
    </w:p>
    <w:p>
      <w:pPr>
        <w:pStyle w:val="906"/>
        <w:ind w:firstLine="709"/>
        <w:jc w:val="both"/>
        <w:spacing w:line="320" w:lineRule="exact"/>
        <w:tabs>
          <w:tab w:val="left" w:pos="567" w:leader="none"/>
        </w:tabs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Данные </w:t>
      </w:r>
      <w:r>
        <w:rPr>
          <w:b/>
        </w:rPr>
        <w:t xml:space="preserve">о передаче муниципального имущества в окружную собственность и обратно </w:t>
      </w:r>
      <w:r>
        <w:rPr>
          <w:b/>
        </w:rPr>
        <w:t xml:space="preserve">за </w:t>
      </w:r>
      <w:r>
        <w:rPr>
          <w:b/>
        </w:rPr>
        <w:t xml:space="preserve">тр</w:t>
      </w:r>
      <w:r>
        <w:rPr>
          <w:b/>
        </w:rPr>
        <w:t xml:space="preserve">е</w:t>
      </w:r>
      <w:r>
        <w:rPr>
          <w:b/>
        </w:rPr>
        <w:t xml:space="preserve">хлетний </w:t>
      </w:r>
      <w:r>
        <w:rPr>
          <w:b/>
        </w:rPr>
        <w:t xml:space="preserve">период </w:t>
      </w:r>
      <w:r>
        <w:rPr>
          <w:b/>
        </w:rPr>
        <w:t xml:space="preserve">отражены в таблице </w:t>
      </w:r>
      <w:r>
        <w:rPr>
          <w:b/>
        </w:rPr>
        <w:t xml:space="preserve">6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6</w:t>
      </w:r>
      <w:r/>
    </w:p>
    <w:tbl>
      <w:tblPr>
        <w:tblW w:w="9356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600" w:firstRow="0" w:lastRow="0" w:firstColumn="0" w:lastColumn="0" w:noHBand="1" w:noVBand="1"/>
      </w:tblPr>
      <w:tblGrid>
        <w:gridCol w:w="1560"/>
        <w:gridCol w:w="1417"/>
        <w:gridCol w:w="1418"/>
        <w:gridCol w:w="1417"/>
        <w:gridCol w:w="1418"/>
        <w:gridCol w:w="21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25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Публично-правовые образования, участвующие в передаче</w:t>
            </w:r>
            <w:r/>
          </w:p>
        </w:tc>
        <w:tc>
          <w:tcPr>
            <w:gridSpan w:val="2"/>
            <w:tcMar>
              <w:left w:w="108" w:type="dxa"/>
              <w:top w:w="15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Недвижимое имущество</w:t>
            </w:r>
            <w:r/>
          </w:p>
        </w:tc>
        <w:tc>
          <w:tcPr>
            <w:gridSpan w:val="2"/>
            <w:tcMar>
              <w:left w:w="108" w:type="dxa"/>
              <w:top w:w="15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В том числе </w:t>
            </w:r>
            <w:r/>
          </w:p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земельные участки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Движимое имущество</w:t>
            </w:r>
            <w:r/>
          </w:p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(стоимость тыс. рублей)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4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Количество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Стоимость</w:t>
            </w:r>
            <w:r/>
          </w:p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(тыс. руб.) 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Количество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Стоимость</w:t>
            </w:r>
            <w:r/>
          </w:p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(тыс. руб.)</w:t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/>
        </w:trPr>
        <w:tc>
          <w:tcPr>
            <w:gridSpan w:val="6"/>
            <w:tcMar>
              <w:left w:w="108" w:type="dxa"/>
              <w:top w:w="15" w:type="dxa"/>
              <w:right w:w="108" w:type="dxa"/>
              <w:bottom w:w="0" w:type="dxa"/>
            </w:tcMar>
            <w:tcW w:w="935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2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РФ в МО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МО в РФ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АО в МО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  <w:rPr>
                <w:lang w:val="en-US"/>
              </w:rPr>
            </w:pPr>
            <w:r>
              <w:t xml:space="preserve">8 065,98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54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МО в АО 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1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23 110,35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1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8 126,76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15 397,65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8"/>
        </w:trPr>
        <w:tc>
          <w:tcPr>
            <w:gridSpan w:val="6"/>
            <w:tcMar>
              <w:left w:w="108" w:type="dxa"/>
              <w:top w:w="15" w:type="dxa"/>
              <w:right w:w="108" w:type="dxa"/>
              <w:bottom w:w="0" w:type="dxa"/>
            </w:tcMar>
            <w:tcW w:w="935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23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80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РФ в МО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6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МО в РФ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2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АО в МО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10 137,99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0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МО в АО 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9"/>
        </w:trPr>
        <w:tc>
          <w:tcPr>
            <w:gridSpan w:val="6"/>
            <w:tcMar>
              <w:left w:w="108" w:type="dxa"/>
              <w:top w:w="15" w:type="dxa"/>
              <w:right w:w="108" w:type="dxa"/>
              <w:bottom w:w="0" w:type="dxa"/>
            </w:tcMar>
            <w:tcW w:w="935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2024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94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РФ в МО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4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МО в РФ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4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АО в МО 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4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11 227,82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5 597,21</w:t>
            </w:r>
            <w:r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0"/>
        </w:trPr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rPr>
                <w:b/>
                <w:bCs/>
              </w:rPr>
              <w:t xml:space="preserve">из МО в АО 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15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before="0" w:beforeAutospacing="0" w:after="0" w:afterAutospacing="0"/>
            </w:pPr>
            <w:r>
              <w:t xml:space="preserve">-</w:t>
            </w:r>
            <w:r/>
          </w:p>
        </w:tc>
      </w:tr>
    </w:tbl>
    <w:p>
      <w:pPr>
        <w:pStyle w:val="906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5. Одним из критериев эффективности управления и распоряжения муниципальным имуществом являются </w:t>
      </w:r>
      <w:r>
        <w:t xml:space="preserve">неналоговые доходы, поступающие</w:t>
      </w:r>
      <w:r>
        <w:t xml:space="preserve"> от приватизации, от сдачи в аренду муниципального имущества и от использования муниципального жилищного фонда на условиях найма.</w:t>
      </w:r>
      <w:r/>
    </w:p>
    <w:p>
      <w:pPr>
        <w:pStyle w:val="906"/>
        <w:ind w:firstLine="567"/>
        <w:jc w:val="both"/>
        <w:rPr>
          <w:color w:val="ff0000"/>
        </w:rPr>
      </w:pPr>
      <w:r>
        <w:t xml:space="preserve">План поступлений от реализации муниципального имущества на </w:t>
      </w:r>
      <w:r>
        <w:t xml:space="preserve">202</w:t>
      </w:r>
      <w:r>
        <w:t xml:space="preserve">4</w:t>
      </w:r>
      <w:r>
        <w:t xml:space="preserve"> </w:t>
      </w:r>
      <w:r>
        <w:t xml:space="preserve">год утверждён</w:t>
      </w:r>
      <w:r>
        <w:rPr>
          <w:color w:val="ff0000"/>
        </w:rPr>
        <w:t xml:space="preserve"> </w:t>
      </w:r>
      <w:r>
        <w:rPr>
          <w:color w:val="000000"/>
        </w:rPr>
        <w:t xml:space="preserve">решением Думы города Покачи от </w:t>
      </w:r>
      <w:r>
        <w:rPr>
          <w:color w:val="000000"/>
        </w:rPr>
        <w:t xml:space="preserve">13.12.2023</w:t>
      </w:r>
      <w:r>
        <w:rPr>
          <w:color w:val="000000"/>
        </w:rPr>
        <w:t xml:space="preserve"> № </w:t>
      </w:r>
      <w:r>
        <w:rPr>
          <w:color w:val="000000"/>
        </w:rPr>
        <w:t xml:space="preserve">76</w:t>
      </w:r>
      <w:r>
        <w:rPr>
          <w:color w:val="000000"/>
        </w:rPr>
        <w:t xml:space="preserve"> в сумме </w:t>
      </w:r>
      <w:r>
        <w:rPr>
          <w:color w:val="000000"/>
        </w:rPr>
        <w:t xml:space="preserve">2</w:t>
      </w:r>
      <w:r>
        <w:rPr>
          <w:color w:val="000000"/>
        </w:rPr>
        <w:t xml:space="preserve"> </w:t>
      </w:r>
      <w:r>
        <w:rPr>
          <w:color w:val="000000"/>
        </w:rPr>
        <w:t xml:space="preserve">млн. </w:t>
      </w:r>
      <w:r>
        <w:rPr>
          <w:color w:val="000000"/>
        </w:rPr>
        <w:t xml:space="preserve">938</w:t>
      </w:r>
      <w:r>
        <w:rPr>
          <w:color w:val="000000"/>
        </w:rPr>
        <w:t xml:space="preserve"> </w:t>
      </w:r>
      <w:r>
        <w:rPr>
          <w:color w:val="000000"/>
        </w:rPr>
        <w:t xml:space="preserve">тыс. </w:t>
      </w:r>
      <w:r>
        <w:rPr>
          <w:color w:val="000000"/>
        </w:rPr>
        <w:t xml:space="preserve">711 </w:t>
      </w:r>
      <w:r>
        <w:rPr>
          <w:color w:val="000000"/>
        </w:rPr>
        <w:t xml:space="preserve">руб. </w:t>
      </w:r>
      <w:r>
        <w:rPr>
          <w:color w:val="000000"/>
        </w:rPr>
        <w:t xml:space="preserve">18</w:t>
      </w:r>
      <w:r>
        <w:rPr>
          <w:color w:val="000000"/>
        </w:rPr>
        <w:t xml:space="preserve"> коп.</w:t>
      </w:r>
      <w:r>
        <w:rPr>
          <w:color w:val="ff0000"/>
        </w:rPr>
      </w:r>
      <w:r>
        <w:rPr>
          <w:color w:val="ff0000"/>
        </w:rPr>
      </w:r>
    </w:p>
    <w:p>
      <w:pPr>
        <w:pStyle w:val="906"/>
        <w:ind w:firstLine="708"/>
        <w:jc w:val="both"/>
      </w:pPr>
      <w:r>
        <w:t xml:space="preserve">Поступления за 202</w:t>
      </w:r>
      <w:r>
        <w:t xml:space="preserve">4</w:t>
      </w:r>
      <w:r>
        <w:t xml:space="preserve"> </w:t>
      </w:r>
      <w:r>
        <w:t xml:space="preserve">год составили </w:t>
      </w:r>
      <w:r>
        <w:rPr>
          <w:color w:val="000000"/>
        </w:rPr>
        <w:t xml:space="preserve">12</w:t>
      </w:r>
      <w:r>
        <w:rPr>
          <w:color w:val="000000"/>
        </w:rPr>
        <w:t xml:space="preserve"> млн. </w:t>
      </w:r>
      <w:r>
        <w:rPr>
          <w:color w:val="000000"/>
        </w:rPr>
        <w:t xml:space="preserve">837</w:t>
      </w:r>
      <w:r>
        <w:rPr>
          <w:color w:val="000000"/>
        </w:rPr>
        <w:t xml:space="preserve"> тыс. </w:t>
      </w:r>
      <w:r>
        <w:rPr>
          <w:color w:val="000000"/>
        </w:rPr>
        <w:t xml:space="preserve">677</w:t>
      </w:r>
      <w:r>
        <w:rPr>
          <w:color w:val="000000"/>
        </w:rPr>
        <w:t xml:space="preserve"> руб. </w:t>
      </w:r>
      <w:r>
        <w:rPr>
          <w:color w:val="000000"/>
        </w:rPr>
        <w:t xml:space="preserve">59</w:t>
      </w:r>
      <w:r>
        <w:rPr>
          <w:color w:val="000000"/>
        </w:rPr>
        <w:t xml:space="preserve"> коп.</w:t>
      </w:r>
      <w:r>
        <w:rPr>
          <w:bCs/>
        </w:rPr>
        <w:t xml:space="preserve"> </w:t>
      </w:r>
      <w:r>
        <w:t xml:space="preserve">План по доходам от приватизации муниципального имущества </w:t>
      </w:r>
      <w:r>
        <w:t xml:space="preserve">перевы</w:t>
      </w:r>
      <w:r>
        <w:t xml:space="preserve">полнен </w:t>
      </w:r>
      <w:r>
        <w:rPr>
          <w:color w:val="000000"/>
        </w:rPr>
        <w:t xml:space="preserve">на </w:t>
      </w:r>
      <w:r>
        <w:rPr>
          <w:color w:val="000000"/>
        </w:rPr>
        <w:t xml:space="preserve">437</w:t>
      </w:r>
      <w:r>
        <w:rPr>
          <w:color w:val="000000"/>
        </w:rPr>
        <w:t xml:space="preserve">%</w:t>
      </w:r>
      <w:r>
        <w:rPr>
          <w:color w:val="000000"/>
        </w:rPr>
        <w:t xml:space="preserve">.</w:t>
      </w:r>
      <w:r>
        <w:t xml:space="preserve"> </w:t>
      </w:r>
      <w:r>
        <w:t xml:space="preserve">Превышение плана обусловлено внеплановым поступлением в местный бюджет средств</w:t>
      </w:r>
      <w:r>
        <w:t xml:space="preserve"> </w:t>
      </w:r>
      <w:r>
        <w:t xml:space="preserve">от приватизации муниципальных объектов энергетики в декабре 2024 года.</w:t>
      </w:r>
      <w:r/>
    </w:p>
    <w:p>
      <w:pPr>
        <w:pStyle w:val="906"/>
        <w:ind w:firstLine="709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6"/>
        <w:ind w:firstLine="567"/>
        <w:jc w:val="both"/>
        <w:rPr>
          <w:b/>
        </w:rPr>
      </w:pPr>
      <w:r>
        <w:rPr>
          <w:b/>
        </w:rPr>
        <w:t xml:space="preserve">Данные о поступлении денежных средств</w:t>
      </w:r>
      <w:r>
        <w:rPr>
          <w:b/>
        </w:rPr>
        <w:t xml:space="preserve"> от приватизации</w:t>
      </w:r>
      <w:r>
        <w:rPr>
          <w:b/>
        </w:rPr>
        <w:t xml:space="preserve"> муниципального имущества за </w:t>
      </w:r>
      <w:r>
        <w:rPr>
          <w:b/>
        </w:rPr>
        <w:t xml:space="preserve">тр</w:t>
      </w:r>
      <w:r>
        <w:rPr>
          <w:b/>
        </w:rPr>
        <w:t xml:space="preserve">е</w:t>
      </w:r>
      <w:r>
        <w:rPr>
          <w:b/>
        </w:rPr>
        <w:t xml:space="preserve">хлетний </w:t>
      </w:r>
      <w:r>
        <w:rPr>
          <w:b/>
        </w:rPr>
        <w:t xml:space="preserve">период</w:t>
      </w:r>
      <w:r>
        <w:t xml:space="preserve"> </w:t>
      </w:r>
      <w:r>
        <w:rPr>
          <w:b/>
        </w:rPr>
        <w:t xml:space="preserve">приведены в таблице </w:t>
      </w:r>
      <w:r>
        <w:rPr>
          <w:b/>
        </w:rPr>
        <w:t xml:space="preserve">7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7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Ед. изм.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23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Тыс. руб.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12 402,47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4116,62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12 837, 68</w:t>
            </w:r>
            <w:r/>
          </w:p>
        </w:tc>
      </w:tr>
    </w:tbl>
    <w:p>
      <w:pPr>
        <w:pStyle w:val="906"/>
        <w:ind w:firstLine="567"/>
        <w:jc w:val="both"/>
      </w:pPr>
      <w:r/>
      <w:r/>
    </w:p>
    <w:p>
      <w:pPr>
        <w:pStyle w:val="906"/>
        <w:ind w:firstLine="567"/>
        <w:jc w:val="both"/>
        <w:shd w:val="clear" w:color="auto" w:fill="ffffff"/>
      </w:pPr>
      <w:r>
        <w:t xml:space="preserve">По состоянию на 31.12.2024 года в сфере земельно-имущественных отношений действует 385 договоров на передачу муниципального имущества и земельных участков в пользование, в том числе:</w:t>
      </w:r>
      <w:r/>
    </w:p>
    <w:p>
      <w:pPr>
        <w:pStyle w:val="906"/>
        <w:ind w:firstLine="709"/>
        <w:jc w:val="both"/>
        <w:rPr>
          <w:bCs/>
        </w:rPr>
      </w:pPr>
      <w:r>
        <w:t xml:space="preserve">1) 33 </w:t>
      </w:r>
      <w:r>
        <w:rPr>
          <w:bCs/>
        </w:rPr>
        <w:t xml:space="preserve">договоров аренды муниципального имущества;</w:t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rPr>
          <w:bCs/>
        </w:rPr>
      </w:pPr>
      <w:r>
        <w:rPr>
          <w:bCs/>
        </w:rPr>
        <w:t xml:space="preserve">2) 1 концессионное соглашение; </w:t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tabs>
          <w:tab w:val="left" w:pos="993" w:leader="none"/>
        </w:tabs>
        <w:rPr>
          <w:bCs/>
        </w:rPr>
      </w:pPr>
      <w:r>
        <w:rPr>
          <w:bCs/>
        </w:rPr>
        <w:t xml:space="preserve">3) 35 договоров социального найма жилых помещений;</w:t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tabs>
          <w:tab w:val="left" w:pos="993" w:leader="none"/>
        </w:tabs>
        <w:rPr>
          <w:bCs/>
        </w:rPr>
      </w:pPr>
      <w:r>
        <w:rPr>
          <w:bCs/>
        </w:rPr>
        <w:t xml:space="preserve">4) 67 договора коммерческого найма жилых помещений;</w:t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tabs>
          <w:tab w:val="left" w:pos="993" w:leader="none"/>
        </w:tabs>
        <w:rPr>
          <w:bCs/>
        </w:rPr>
      </w:pPr>
      <w:r>
        <w:rPr>
          <w:bCs/>
        </w:rPr>
        <w:t xml:space="preserve">5) 104 договора найма специализированного жилого фонда;</w:t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</w:pPr>
      <w:r>
        <w:rPr>
          <w:bCs/>
        </w:rPr>
        <w:t xml:space="preserve">6)</w:t>
      </w:r>
      <w:r>
        <w:t xml:space="preserve"> 9 договоров безвозмездного пользования муниципальным имуществом;</w:t>
      </w:r>
      <w:r/>
    </w:p>
    <w:p>
      <w:pPr>
        <w:pStyle w:val="906"/>
        <w:ind w:firstLine="709"/>
        <w:jc w:val="both"/>
      </w:pPr>
      <w:r>
        <w:t xml:space="preserve">7) 136 договоров аренды земельных участков. </w:t>
      </w:r>
      <w:r/>
    </w:p>
    <w:p>
      <w:pPr>
        <w:pStyle w:val="906"/>
        <w:ind w:firstLine="709"/>
        <w:jc w:val="both"/>
      </w:pPr>
      <w:r/>
      <w:r/>
    </w:p>
    <w:p>
      <w:pPr>
        <w:pStyle w:val="906"/>
        <w:ind w:firstLine="709"/>
        <w:jc w:val="both"/>
        <w:rPr>
          <w:bCs/>
          <w:color w:val="ff0000"/>
        </w:rPr>
      </w:pPr>
      <w:r>
        <w:t xml:space="preserve">Доходы от аренды</w:t>
      </w:r>
      <w:r>
        <w:t xml:space="preserve"> муниципального имущества (с </w:t>
      </w:r>
      <w:r>
        <w:t xml:space="preserve">уч</w:t>
      </w:r>
      <w:r>
        <w:t xml:space="preserve">е</w:t>
      </w:r>
      <w:r>
        <w:t xml:space="preserve">том </w:t>
      </w:r>
      <w:r>
        <w:t xml:space="preserve">поступлений за </w:t>
      </w:r>
      <w:r>
        <w:t xml:space="preserve">на</w:t>
      </w:r>
      <w:r>
        <w:t xml:space="preserve">е</w:t>
      </w:r>
      <w:r>
        <w:t xml:space="preserve">м </w:t>
      </w:r>
      <w:r>
        <w:t xml:space="preserve">муниципальных жилых помещений) </w:t>
      </w:r>
      <w:r>
        <w:t xml:space="preserve">составили </w:t>
      </w:r>
      <w:r>
        <w:rPr>
          <w:bCs/>
        </w:rPr>
        <w:t xml:space="preserve">6</w:t>
      </w:r>
      <w:r>
        <w:rPr>
          <w:bCs/>
        </w:rPr>
        <w:t xml:space="preserve"> </w:t>
      </w:r>
      <w:r>
        <w:rPr>
          <w:bCs/>
        </w:rPr>
        <w:t xml:space="preserve">млн.</w:t>
      </w:r>
      <w:r>
        <w:rPr>
          <w:bCs/>
        </w:rPr>
        <w:t xml:space="preserve"> </w:t>
      </w:r>
      <w:r>
        <w:rPr>
          <w:bCs/>
        </w:rPr>
        <w:t xml:space="preserve">353</w:t>
      </w:r>
      <w:r>
        <w:rPr>
          <w:bCs/>
        </w:rPr>
        <w:t xml:space="preserve"> тыс.</w:t>
      </w:r>
      <w:r>
        <w:rPr>
          <w:bCs/>
        </w:rPr>
        <w:t xml:space="preserve"> </w:t>
      </w:r>
      <w:r>
        <w:rPr>
          <w:bCs/>
        </w:rPr>
        <w:t xml:space="preserve">410</w:t>
      </w:r>
      <w:r>
        <w:rPr>
          <w:bCs/>
        </w:rPr>
        <w:t xml:space="preserve"> </w:t>
      </w:r>
      <w:r>
        <w:rPr>
          <w:bCs/>
        </w:rPr>
        <w:t xml:space="preserve">руб</w:t>
      </w:r>
      <w:r>
        <w:rPr>
          <w:bCs/>
          <w:color w:val="ff0000"/>
        </w:rPr>
        <w:t xml:space="preserve">.</w:t>
      </w:r>
      <w:r>
        <w:rPr>
          <w:bCs/>
          <w:color w:val="ff0000"/>
        </w:rPr>
      </w:r>
      <w:r>
        <w:rPr>
          <w:bCs/>
          <w:color w:val="ff0000"/>
        </w:rPr>
      </w:r>
    </w:p>
    <w:p>
      <w:pPr>
        <w:pStyle w:val="906"/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rPr>
          <w:b/>
        </w:rPr>
      </w:pPr>
      <w:r>
        <w:rPr>
          <w:b/>
        </w:rPr>
        <w:t xml:space="preserve">Поступления от аренды муниципального имущества </w:t>
      </w:r>
      <w:r>
        <w:rPr>
          <w:b/>
        </w:rPr>
        <w:t xml:space="preserve">за </w:t>
      </w:r>
      <w:r>
        <w:rPr>
          <w:b/>
        </w:rPr>
        <w:t xml:space="preserve">тр</w:t>
      </w:r>
      <w:r>
        <w:rPr>
          <w:b/>
        </w:rPr>
        <w:t xml:space="preserve">е</w:t>
      </w:r>
      <w:r>
        <w:rPr>
          <w:b/>
        </w:rPr>
        <w:t xml:space="preserve">хлетний </w:t>
      </w:r>
      <w:r>
        <w:rPr>
          <w:b/>
        </w:rPr>
        <w:t xml:space="preserve">период</w:t>
      </w:r>
      <w:r>
        <w:t xml:space="preserve"> </w:t>
      </w:r>
      <w:r>
        <w:rPr>
          <w:b/>
        </w:rPr>
        <w:t xml:space="preserve">приведены в таблице </w:t>
      </w:r>
      <w:r>
        <w:rPr>
          <w:b/>
        </w:rPr>
        <w:t xml:space="preserve">8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06"/>
        <w:ind w:firstLine="567"/>
        <w:jc w:val="right"/>
      </w:pPr>
      <w:r>
        <w:t xml:space="preserve">Таблица </w:t>
      </w:r>
      <w:r>
        <w:t xml:space="preserve">8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Ед. изм.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Тыс. руб.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5 408,40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6 330,32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6 353,41</w:t>
            </w:r>
            <w:r/>
          </w:p>
        </w:tc>
      </w:tr>
    </w:tbl>
    <w:p>
      <w:pPr>
        <w:pStyle w:val="906"/>
        <w:ind w:firstLine="567"/>
        <w:jc w:val="both"/>
      </w:pPr>
      <w:r/>
      <w:r/>
    </w:p>
    <w:p>
      <w:pPr>
        <w:pStyle w:val="906"/>
        <w:ind w:firstLine="709"/>
        <w:jc w:val="both"/>
      </w:pPr>
      <w:r/>
      <w:r/>
    </w:p>
    <w:p>
      <w:pPr>
        <w:pStyle w:val="906"/>
        <w:ind w:firstLine="567"/>
        <w:jc w:val="both"/>
        <w:shd w:val="clear" w:color="auto" w:fill="ffffff"/>
      </w:pPr>
      <w:r>
        <w:t xml:space="preserve">6. </w:t>
      </w:r>
      <w:r>
        <w:t xml:space="preserve">В целях повышения эффективности использования имущества проведена работа по постановке на </w:t>
      </w:r>
      <w:r>
        <w:t xml:space="preserve">уч</w:t>
      </w:r>
      <w:r>
        <w:t xml:space="preserve">е</w:t>
      </w:r>
      <w:r>
        <w:t xml:space="preserve">т </w:t>
      </w:r>
      <w:r>
        <w:t xml:space="preserve">как бесхозяйные объекты недвижимого имущества</w:t>
      </w:r>
      <w:r>
        <w:rPr>
          <w:color w:val="000000"/>
        </w:rPr>
        <w:t xml:space="preserve">. </w:t>
      </w:r>
      <w:r>
        <w:t xml:space="preserve">В 202</w:t>
      </w:r>
      <w:r>
        <w:t xml:space="preserve">4</w:t>
      </w:r>
      <w:r>
        <w:t xml:space="preserve"> году</w:t>
      </w:r>
      <w:r>
        <w:t xml:space="preserve"> выявлено </w:t>
      </w:r>
      <w:r>
        <w:t xml:space="preserve">два </w:t>
      </w:r>
      <w:r>
        <w:t xml:space="preserve">бесхозяйных объекта (</w:t>
      </w:r>
      <w:r>
        <w:t xml:space="preserve">Сети теплоснабжения участок</w:t>
      </w:r>
      <w:r>
        <w:t xml:space="preserve"> </w:t>
      </w:r>
      <w:r>
        <w:t xml:space="preserve">ул. Комсомольская, 6 – ул.</w:t>
      </w:r>
      <w:r>
        <w:t xml:space="preserve"> </w:t>
      </w:r>
      <w:r>
        <w:t xml:space="preserve">Комсомольская, 6/3</w:t>
      </w:r>
      <w:r>
        <w:t xml:space="preserve">, </w:t>
      </w:r>
      <w:r>
        <w:t xml:space="preserve">Сети горячего водоснабжения</w:t>
      </w:r>
      <w:r>
        <w:t xml:space="preserve"> </w:t>
      </w:r>
      <w:r>
        <w:t xml:space="preserve">участок ул. Комсомольская, 6 –</w:t>
      </w:r>
      <w:r>
        <w:t xml:space="preserve"> </w:t>
      </w:r>
      <w:r>
        <w:t xml:space="preserve">ул. Комсомольская, 6/3</w:t>
      </w:r>
      <w:r>
        <w:t xml:space="preserve">)</w:t>
      </w:r>
      <w:r>
        <w:t xml:space="preserve">,</w:t>
      </w:r>
      <w:r>
        <w:t xml:space="preserve"> ведётся работа по оформлению </w:t>
      </w:r>
      <w:r>
        <w:t xml:space="preserve">бесхозяйного</w:t>
      </w:r>
      <w:r>
        <w:t xml:space="preserve"> недвижимого имущества в муниципальную собственность,</w:t>
      </w:r>
      <w:r>
        <w:t xml:space="preserve"> </w:t>
      </w:r>
      <w:r>
        <w:t xml:space="preserve">по</w:t>
      </w:r>
      <w:r>
        <w:t xml:space="preserve"> </w:t>
      </w:r>
      <w:r>
        <w:t xml:space="preserve">четыре </w:t>
      </w:r>
      <w:r>
        <w:t xml:space="preserve">объектам уличного освещения (ул. Аганская, ул. Восточная, ул. Югорская, пешеходная дорожка к объекту «Нефтеград») </w:t>
      </w:r>
      <w:r>
        <w:t xml:space="preserve">проведена </w:t>
      </w:r>
      <w:r>
        <w:t xml:space="preserve">го</w:t>
      </w:r>
      <w:r>
        <w:t xml:space="preserve">сударственная регистрация возникновения и перехода права </w:t>
      </w:r>
      <w:r>
        <w:t xml:space="preserve">муниципальной собственности </w:t>
      </w:r>
      <w:r>
        <w:t xml:space="preserve">на объект недвижимости.</w:t>
      </w:r>
      <w:r/>
    </w:p>
    <w:p>
      <w:pPr>
        <w:pStyle w:val="906"/>
        <w:ind w:firstLine="709"/>
        <w:jc w:val="both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shd w:val="clear" w:color="auto" w:fill="ffffff"/>
        <w:rPr>
          <w:b/>
        </w:rPr>
      </w:pPr>
      <w:r>
        <w:rPr>
          <w:b/>
        </w:rPr>
        <w:t xml:space="preserve">Информация </w:t>
      </w:r>
      <w:r>
        <w:rPr>
          <w:b/>
        </w:rPr>
        <w:t xml:space="preserve">о постановке на </w:t>
      </w:r>
      <w:r>
        <w:rPr>
          <w:b/>
        </w:rPr>
        <w:t xml:space="preserve">уч</w:t>
      </w:r>
      <w:r>
        <w:rPr>
          <w:b/>
        </w:rPr>
        <w:t xml:space="preserve">е</w:t>
      </w:r>
      <w:r>
        <w:rPr>
          <w:b/>
        </w:rPr>
        <w:t xml:space="preserve">т </w:t>
      </w:r>
      <w:r>
        <w:rPr>
          <w:b/>
        </w:rPr>
        <w:t xml:space="preserve">бесхозяйных объектов недвижимости </w:t>
      </w:r>
      <w:r>
        <w:rPr>
          <w:b/>
        </w:rPr>
        <w:t xml:space="preserve">за трёхлетний период приведена в таблице </w:t>
      </w:r>
      <w:r>
        <w:rPr>
          <w:b/>
        </w:rPr>
        <w:t xml:space="preserve">9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9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55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8"/>
        </w:trPr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Поставлено</w:t>
            </w:r>
            <w:r/>
          </w:p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на </w:t>
            </w:r>
            <w:r>
              <w:t xml:space="preserve">уч</w:t>
            </w:r>
            <w:r>
              <w:t xml:space="preserve">е</w:t>
            </w:r>
            <w:r>
              <w:t xml:space="preserve">т</w:t>
            </w:r>
            <w:r>
              <w:t xml:space="preserve">, </w:t>
            </w:r>
            <w:r>
              <w:t xml:space="preserve">как бесхозяйных, ед.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Зарегистрировано бесхозяйных объектов, ед.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Поставлено </w:t>
            </w:r>
            <w:r/>
          </w:p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на </w:t>
            </w:r>
            <w:r>
              <w:t xml:space="preserve">уч</w:t>
            </w:r>
            <w:r>
              <w:t xml:space="preserve">е</w:t>
            </w:r>
            <w:r>
              <w:t xml:space="preserve">т</w:t>
            </w:r>
            <w:r>
              <w:t xml:space="preserve">,</w:t>
            </w:r>
            <w:r>
              <w:t xml:space="preserve"> как бесхозяйных, ед.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Зарегистрировано бесхозяйных объектов</w:t>
            </w:r>
            <w:r>
              <w:t xml:space="preserve">,</w:t>
            </w:r>
            <w:r>
              <w:t xml:space="preserve"> ед.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Поставлено </w:t>
            </w:r>
            <w:r/>
          </w:p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на </w:t>
            </w:r>
            <w:r>
              <w:t xml:space="preserve">уч</w:t>
            </w:r>
            <w:r>
              <w:t xml:space="preserve">е</w:t>
            </w:r>
            <w:r>
              <w:t xml:space="preserve">т</w:t>
            </w:r>
            <w:r>
              <w:t xml:space="preserve">,</w:t>
            </w:r>
            <w:r>
              <w:t xml:space="preserve"> как бесхозяйных, ед.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Зарегистрировано бесхозяйных объектов, ед.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 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4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4</w:t>
            </w:r>
            <w:r/>
          </w:p>
        </w:tc>
      </w:tr>
    </w:tbl>
    <w:p>
      <w:pPr>
        <w:pStyle w:val="906"/>
        <w:jc w:val="both"/>
      </w:pPr>
      <w:r/>
      <w:r/>
    </w:p>
    <w:p>
      <w:pPr>
        <w:pStyle w:val="906"/>
        <w:ind w:firstLine="709"/>
        <w:jc w:val="both"/>
      </w:pPr>
      <w:r>
        <w:t xml:space="preserve">7. Во исполнение полномочий по приватизации муниципального жилищного фонда в течение </w:t>
      </w:r>
      <w:r>
        <w:t xml:space="preserve">отчетного </w:t>
      </w:r>
      <w:r>
        <w:t xml:space="preserve">периода проводилась следующая работа:</w:t>
      </w:r>
      <w:r/>
    </w:p>
    <w:p>
      <w:pPr>
        <w:pStyle w:val="906"/>
        <w:ind w:firstLine="709"/>
        <w:jc w:val="both"/>
      </w:pPr>
      <w:r>
        <w:t xml:space="preserve">1) принято заявлений об оформлении документов о передаче жилых помещений в собственность граждан – </w:t>
      </w:r>
      <w:r>
        <w:t xml:space="preserve">4</w:t>
      </w:r>
      <w:r>
        <w:t xml:space="preserve">;</w:t>
      </w:r>
      <w:r/>
    </w:p>
    <w:p>
      <w:pPr>
        <w:pStyle w:val="906"/>
        <w:ind w:firstLine="708"/>
        <w:jc w:val="both"/>
      </w:pPr>
      <w:r>
        <w:t xml:space="preserve">2) </w:t>
      </w:r>
      <w:r>
        <w:t xml:space="preserve">- подготовлено </w:t>
      </w:r>
      <w:r>
        <w:t xml:space="preserve">4</w:t>
      </w:r>
      <w:r>
        <w:t xml:space="preserve"> </w:t>
      </w:r>
      <w:r>
        <w:t xml:space="preserve">постановлений о передаче жилых помещений в собственность граждан;</w:t>
      </w:r>
      <w:r/>
    </w:p>
    <w:p>
      <w:pPr>
        <w:pStyle w:val="906"/>
        <w:ind w:firstLine="709"/>
        <w:jc w:val="both"/>
      </w:pPr>
      <w:r>
        <w:t xml:space="preserve">3</w:t>
      </w:r>
      <w:r>
        <w:t xml:space="preserve">) оформлено договоров приватизации – </w:t>
      </w:r>
      <w:r>
        <w:t xml:space="preserve">4</w:t>
      </w:r>
      <w:r>
        <w:t xml:space="preserve">.</w:t>
      </w:r>
      <w:r/>
    </w:p>
    <w:p>
      <w:pPr>
        <w:pStyle w:val="906"/>
        <w:ind w:firstLine="709"/>
        <w:jc w:val="both"/>
      </w:pPr>
      <w:r>
        <w:t xml:space="preserve">Общая пл</w:t>
      </w:r>
      <w:r>
        <w:t xml:space="preserve">ощадь приватизированного жилья </w:t>
      </w:r>
      <w:r>
        <w:t xml:space="preserve">– </w:t>
      </w:r>
      <w:r>
        <w:t xml:space="preserve">228,3</w:t>
      </w:r>
      <w:r>
        <w:t xml:space="preserve"> </w:t>
      </w:r>
      <w:r>
        <w:t xml:space="preserve">кв. м.</w:t>
      </w:r>
      <w:r/>
    </w:p>
    <w:p>
      <w:pPr>
        <w:pStyle w:val="906"/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rPr>
          <w:b/>
        </w:rPr>
      </w:pPr>
      <w:r>
        <w:rPr>
          <w:b/>
        </w:rPr>
        <w:t xml:space="preserve">Информация о приватизации муниципальных жилых помещений за трёхлетний период приведена в таблице 10: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/>
      <w:r/>
    </w:p>
    <w:p>
      <w:pPr>
        <w:pStyle w:val="906"/>
        <w:ind w:firstLine="708"/>
        <w:jc w:val="right"/>
      </w:pPr>
      <w:r>
        <w:t xml:space="preserve">Таблица 10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Ед. изм.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3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Кв. м.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698,2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630,5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228,3</w:t>
            </w:r>
            <w:r/>
          </w:p>
        </w:tc>
      </w:tr>
    </w:tbl>
    <w:p>
      <w:pPr>
        <w:pStyle w:val="906"/>
        <w:jc w:val="both"/>
      </w:pPr>
      <w:r/>
      <w:r/>
    </w:p>
    <w:p>
      <w:pPr>
        <w:pStyle w:val="906"/>
        <w:ind w:firstLine="510"/>
        <w:jc w:val="both"/>
        <w:tabs>
          <w:tab w:val="left" w:pos="567" w:leader="none"/>
        </w:tabs>
      </w:pPr>
      <w:r>
        <w:t xml:space="preserve">8. В течение </w:t>
      </w:r>
      <w:r>
        <w:t xml:space="preserve">отч</w:t>
      </w:r>
      <w:r>
        <w:t xml:space="preserve">е</w:t>
      </w:r>
      <w:r>
        <w:t xml:space="preserve">тного </w:t>
      </w:r>
      <w:r>
        <w:t xml:space="preserve">20</w:t>
      </w:r>
      <w:r>
        <w:t xml:space="preserve">24</w:t>
      </w:r>
      <w:r>
        <w:t xml:space="preserve"> </w:t>
      </w:r>
      <w:r>
        <w:t xml:space="preserve">года осуществлялся ежемеся</w:t>
      </w:r>
      <w:r>
        <w:t xml:space="preserve">чный поквартирный контроль и уч</w:t>
      </w:r>
      <w:r>
        <w:t xml:space="preserve">е</w:t>
      </w:r>
      <w:r>
        <w:t xml:space="preserve">т начисления для оплаты взносов за капитальный ремонт объектов муницип</w:t>
      </w:r>
      <w:r>
        <w:t xml:space="preserve">ального жилого фонда. Тем самым обеспечивалось</w:t>
      </w:r>
      <w:r>
        <w:t xml:space="preserve"> </w:t>
      </w:r>
      <w:r>
        <w:t xml:space="preserve">перечисление взносов за капитальный ремонт муниципального жилого фонда</w:t>
      </w:r>
      <w:r>
        <w:t xml:space="preserve"> в полном </w:t>
      </w:r>
      <w:r>
        <w:t xml:space="preserve">объ</w:t>
      </w:r>
      <w:r>
        <w:t xml:space="preserve">е</w:t>
      </w:r>
      <w:r>
        <w:t xml:space="preserve">ме </w:t>
      </w:r>
      <w:r>
        <w:t xml:space="preserve">на </w:t>
      </w:r>
      <w:r>
        <w:t xml:space="preserve">сч</w:t>
      </w:r>
      <w:r>
        <w:t xml:space="preserve">е</w:t>
      </w:r>
      <w:r>
        <w:t xml:space="preserve">т </w:t>
      </w:r>
      <w:r>
        <w:t xml:space="preserve">регионального оператора </w:t>
      </w:r>
      <w:r>
        <w:t xml:space="preserve">в размере </w:t>
      </w:r>
      <w:r>
        <w:t xml:space="preserve">2</w:t>
      </w:r>
      <w:r>
        <w:t xml:space="preserve"> </w:t>
      </w:r>
      <w:r>
        <w:t xml:space="preserve">млн. </w:t>
      </w:r>
      <w:r>
        <w:t xml:space="preserve"> </w:t>
      </w:r>
      <w:r>
        <w:t xml:space="preserve">063</w:t>
      </w:r>
      <w:r>
        <w:t xml:space="preserve"> </w:t>
      </w:r>
      <w:r>
        <w:t xml:space="preserve">тыс. </w:t>
      </w:r>
      <w:r>
        <w:t xml:space="preserve">212 </w:t>
      </w:r>
      <w:r>
        <w:t xml:space="preserve">руб</w:t>
      </w:r>
      <w:r>
        <w:t xml:space="preserve">.</w:t>
      </w:r>
      <w:r/>
    </w:p>
    <w:p>
      <w:pPr>
        <w:pStyle w:val="906"/>
        <w:ind w:firstLine="510"/>
        <w:jc w:val="both"/>
        <w:tabs>
          <w:tab w:val="left" w:pos="567" w:leader="none"/>
        </w:tabs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Информация </w:t>
      </w:r>
      <w:r>
        <w:rPr>
          <w:b/>
        </w:rPr>
        <w:t xml:space="preserve">о перечислении взносов за капитальный ремонт муниципального жилого фонда за </w:t>
      </w:r>
      <w:r>
        <w:rPr>
          <w:b/>
        </w:rPr>
        <w:t xml:space="preserve">тр</w:t>
      </w:r>
      <w:r>
        <w:rPr>
          <w:b/>
        </w:rPr>
        <w:t xml:space="preserve">е</w:t>
      </w:r>
      <w:r>
        <w:rPr>
          <w:b/>
        </w:rPr>
        <w:t xml:space="preserve">хлетний </w:t>
      </w:r>
      <w:r>
        <w:rPr>
          <w:b/>
        </w:rPr>
        <w:t xml:space="preserve">период </w:t>
      </w:r>
      <w:r>
        <w:rPr>
          <w:b/>
        </w:rPr>
        <w:t xml:space="preserve">приведена в таблице 1</w:t>
      </w:r>
      <w:r>
        <w:rPr>
          <w:b/>
        </w:rPr>
        <w:t xml:space="preserve">1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11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Ед изм.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Тыс. руб.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1 748,79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1 915,03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2 063,21</w:t>
            </w:r>
            <w:r/>
          </w:p>
        </w:tc>
      </w:tr>
    </w:tbl>
    <w:p>
      <w:pPr>
        <w:pStyle w:val="906"/>
        <w:ind w:firstLine="567"/>
        <w:jc w:val="both"/>
        <w:tabs>
          <w:tab w:val="left" w:pos="567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6"/>
        <w:ind w:firstLine="709"/>
        <w:jc w:val="both"/>
      </w:pPr>
      <w:r>
        <w:t xml:space="preserve">По сра</w:t>
      </w:r>
      <w:r>
        <w:t xml:space="preserve">внению с предыдущими годами </w:t>
      </w:r>
      <w:r>
        <w:t xml:space="preserve">объем </w:t>
      </w:r>
      <w:r>
        <w:t xml:space="preserve">взносов за капитальный ремонт </w:t>
      </w:r>
      <w:r>
        <w:t xml:space="preserve">увеличился</w:t>
      </w:r>
      <w:r>
        <w:t xml:space="preserve">. Одновременно с этим в течение </w:t>
      </w:r>
      <w:r>
        <w:t xml:space="preserve">2024</w:t>
      </w:r>
      <w:r>
        <w:t xml:space="preserve"> года в рамках реализации муниципальной программы «Управление и распоряжение имуществом, находящимся в собственности города Покачи и земельн</w:t>
      </w:r>
      <w:r>
        <w:t xml:space="preserve">ыми участками, государственная собственность на которые не разграничена на 2019 - 2025 и на период до 2030 года» по мероприятию: «Капитальный ремонт объектов муниципальной собственности» проведены ремонтные в жилых помещениях расположенных по адресам: ул. </w:t>
      </w:r>
      <w:r>
        <w:t xml:space="preserve">Комсомольская,</w:t>
      </w:r>
      <w:r>
        <w:t xml:space="preserve"> </w:t>
      </w:r>
      <w:r>
        <w:t xml:space="preserve">д.5</w:t>
      </w:r>
      <w:r>
        <w:t xml:space="preserve">,</w:t>
      </w:r>
      <w:r>
        <w:t xml:space="preserve"> кв.</w:t>
      </w:r>
      <w:r>
        <w:t xml:space="preserve">6</w:t>
      </w:r>
      <w:r>
        <w:t xml:space="preserve">1,</w:t>
      </w:r>
      <w:r>
        <w:t xml:space="preserve"> </w:t>
      </w:r>
      <w:r>
        <w:t xml:space="preserve">ул.</w:t>
      </w:r>
      <w:r>
        <w:t xml:space="preserve"> </w:t>
      </w:r>
      <w:r>
        <w:t xml:space="preserve">Ленина</w:t>
      </w:r>
      <w:r>
        <w:t xml:space="preserve">, </w:t>
      </w:r>
      <w:r>
        <w:t xml:space="preserve">д.7</w:t>
      </w:r>
      <w:r>
        <w:t xml:space="preserve">,</w:t>
      </w:r>
      <w:r>
        <w:t xml:space="preserve"> кв.17</w:t>
      </w:r>
      <w:r>
        <w:t xml:space="preserve">.</w:t>
      </w:r>
      <w:r>
        <w:t xml:space="preserve"> Объем освоенных средств составил 8</w:t>
      </w:r>
      <w:r>
        <w:t xml:space="preserve">90</w:t>
      </w:r>
      <w:r>
        <w:t xml:space="preserve"> тыс.</w:t>
      </w:r>
      <w:r>
        <w:t xml:space="preserve">118</w:t>
      </w:r>
      <w:r>
        <w:t xml:space="preserve"> руб.</w:t>
      </w:r>
      <w:r>
        <w:t xml:space="preserve">99</w:t>
      </w:r>
      <w:r>
        <w:t xml:space="preserve"> коп..</w:t>
      </w:r>
      <w:r/>
    </w:p>
    <w:p>
      <w:pPr>
        <w:pStyle w:val="906"/>
        <w:jc w:val="both"/>
        <w:tabs>
          <w:tab w:val="left" w:pos="567" w:leader="none"/>
        </w:tabs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  <w:r>
        <w:rPr>
          <w:b/>
          <w:color w:val="ff0000"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Информация о расходовании средств на капитальный ремонт объектов муниципальной собственности за тр</w:t>
      </w:r>
      <w:r>
        <w:rPr>
          <w:b/>
        </w:rPr>
        <w:t xml:space="preserve">е</w:t>
      </w:r>
      <w:r>
        <w:rPr>
          <w:b/>
        </w:rPr>
        <w:t xml:space="preserve">хлетний период </w:t>
      </w:r>
      <w:r>
        <w:rPr>
          <w:b/>
        </w:rPr>
        <w:t xml:space="preserve">приведена в таблице 1</w:t>
      </w:r>
      <w:r>
        <w:rPr>
          <w:b/>
        </w:rPr>
        <w:t xml:space="preserve">2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6"/>
        <w:ind w:firstLine="708"/>
        <w:jc w:val="right"/>
      </w:pPr>
      <w:r>
        <w:t xml:space="preserve">Таблица 12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418"/>
        <w:gridCol w:w="198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2977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  <w:tab w:val="center" w:pos="1451" w:leader="none"/>
                <w:tab w:val="left" w:pos="2212" w:leader="none"/>
              </w:tabs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W w:w="2977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W w:w="3402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Объекты капитального ремонта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Объем израсходованных средств тыс. руб.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Объекты капитального ремонта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Объем израсходованных средств тыс. руб.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Объекты капитального ремонта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Объем израсходованных средств тыс. руб.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Жилые помещения</w:t>
            </w:r>
            <w:r/>
          </w:p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ул. Молождежная</w:t>
            </w:r>
            <w:r>
              <w:t xml:space="preserve">, </w:t>
            </w:r>
            <w:r>
              <w:t xml:space="preserve">д.</w:t>
            </w:r>
            <w:r>
              <w:t xml:space="preserve"> </w:t>
            </w:r>
            <w:r>
              <w:t xml:space="preserve">11</w:t>
            </w:r>
            <w:r>
              <w:t xml:space="preserve">,</w:t>
            </w:r>
            <w:r>
              <w:t xml:space="preserve"> кв.</w:t>
            </w:r>
            <w:r>
              <w:t xml:space="preserve"> </w:t>
            </w:r>
            <w:r>
              <w:t xml:space="preserve">44,</w:t>
            </w:r>
            <w:r/>
          </w:p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ул. Ленина, д.</w:t>
            </w:r>
            <w:r>
              <w:t xml:space="preserve"> </w:t>
            </w:r>
            <w:r>
              <w:t xml:space="preserve">1</w:t>
            </w:r>
            <w:r>
              <w:t xml:space="preserve">,</w:t>
            </w:r>
            <w:r>
              <w:t xml:space="preserve"> кв.</w:t>
            </w:r>
            <w:r>
              <w:t xml:space="preserve"> </w:t>
            </w:r>
            <w:r>
              <w:t xml:space="preserve">114,</w:t>
            </w:r>
            <w:r/>
          </w:p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ул.</w:t>
            </w:r>
            <w:r>
              <w:t xml:space="preserve"> </w:t>
            </w:r>
            <w:r>
              <w:t xml:space="preserve">Таежная,</w:t>
            </w:r>
            <w:r>
              <w:t xml:space="preserve"> </w:t>
            </w:r>
            <w:r>
              <w:t xml:space="preserve">д.</w:t>
            </w:r>
            <w:r>
              <w:t xml:space="preserve"> </w:t>
            </w:r>
            <w:r>
              <w:t xml:space="preserve">10</w:t>
            </w:r>
            <w:r>
              <w:t xml:space="preserve">,</w:t>
            </w:r>
            <w:r>
              <w:t xml:space="preserve"> кв.</w:t>
            </w:r>
            <w:r>
              <w:t xml:space="preserve"> </w:t>
            </w:r>
            <w:r>
              <w:t xml:space="preserve">17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822,80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Жилые помещения</w:t>
            </w:r>
            <w:r/>
          </w:p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ул. Молождежная.д.1 кв.91,</w:t>
            </w:r>
            <w:r>
              <w:t xml:space="preserve"> ул.Харьковская.д.8 кв.15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96,65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Жилые помещения</w:t>
            </w:r>
            <w:r/>
          </w:p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ул. </w:t>
            </w:r>
            <w:r>
              <w:t xml:space="preserve">Комсомольская</w:t>
            </w:r>
            <w:r>
              <w:t xml:space="preserve">, </w:t>
            </w:r>
            <w:r>
              <w:t xml:space="preserve">д.</w:t>
            </w:r>
            <w:r>
              <w:t xml:space="preserve"> </w:t>
            </w:r>
            <w:r>
              <w:t xml:space="preserve">5</w:t>
            </w:r>
            <w:r>
              <w:t xml:space="preserve">,</w:t>
            </w:r>
            <w:r>
              <w:t xml:space="preserve"> кв.</w:t>
            </w:r>
            <w:r>
              <w:t xml:space="preserve">61</w:t>
            </w:r>
            <w:r>
              <w:t xml:space="preserve">,</w:t>
            </w:r>
            <w:r/>
          </w:p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ул. Ленина, д.</w:t>
            </w:r>
            <w:r>
              <w:t xml:space="preserve"> </w:t>
            </w:r>
            <w:r>
              <w:t xml:space="preserve">7</w:t>
            </w:r>
            <w:r>
              <w:t xml:space="preserve">,</w:t>
            </w:r>
            <w:r>
              <w:t xml:space="preserve"> кв.</w:t>
            </w:r>
            <w:r>
              <w:t xml:space="preserve">17</w:t>
            </w:r>
            <w:r>
              <w:t xml:space="preserve">,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890,11</w:t>
            </w:r>
            <w:r/>
          </w:p>
        </w:tc>
      </w:tr>
    </w:tbl>
    <w:p>
      <w:pPr>
        <w:pStyle w:val="906"/>
        <w:jc w:val="both"/>
        <w:tabs>
          <w:tab w:val="left" w:pos="56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t xml:space="preserve">Раздел  2.</w:t>
      </w:r>
      <w:r>
        <w:rPr>
          <w:b/>
        </w:rPr>
        <w:t xml:space="preserve"> Сфера земельных отношений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1. Управление земельными ресурсами</w:t>
      </w:r>
      <w:r>
        <w:rPr>
          <w:b/>
        </w:rPr>
        <w:t xml:space="preserve"> КУМИ</w:t>
      </w:r>
      <w:r>
        <w:rPr>
          <w:b/>
        </w:rPr>
        <w:t xml:space="preserve">: </w:t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t xml:space="preserve">В</w:t>
      </w:r>
      <w:r>
        <w:t xml:space="preserve"> сфере земельных отношений КУМИ оказывается </w:t>
      </w:r>
      <w:r>
        <w:rPr>
          <w:b/>
        </w:rPr>
        <w:t xml:space="preserve">десять</w:t>
      </w:r>
      <w:r>
        <w:rPr>
          <w:b/>
        </w:rPr>
        <w:t xml:space="preserve"> муниципальных услуг.</w:t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Количество положительных решений (выданных документов, совершенных действий), принятых по результатам предоставления муниципальной услуги в отношении заявителей,</w:t>
      </w:r>
      <w:r>
        <w:t xml:space="preserve"> </w:t>
      </w:r>
      <w:r>
        <w:rPr>
          <w:b/>
        </w:rPr>
        <w:t xml:space="preserve">представлено в таблице 14: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14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0"/>
        <w:gridCol w:w="3693"/>
        <w:gridCol w:w="1701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Результат оказания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муниципальной услуги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Количество выданных документов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в 2022 году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Количество выданных документов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в 2023 году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Количество выданных документов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в 2024</w:t>
            </w:r>
            <w:r>
              <w:rPr>
                <w:b/>
              </w:rPr>
              <w:t xml:space="preserve"> году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1.</w:t>
            </w:r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Заключено договоров купли-продажи земельных участков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16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23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2.</w:t>
            </w:r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Предоставлено в собственность земельных участков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149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113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3.</w:t>
            </w:r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Заключено договоров безвозмездного пользования земельными участками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56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4.</w:t>
            </w:r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Заключено договоров аренды земельных участков (в т.ч. на торгах)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27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9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5.</w:t>
            </w:r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Предварительное согласование предоставления земельных участков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88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117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169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6.</w:t>
            </w:r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Предоставлено в постоянное (бессрочное) пользование земельных участков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7.</w:t>
            </w:r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Утверждено схем расположения земельных участков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5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8.</w:t>
            </w:r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Выдано разрешений на использование земель или земельных участков и на размещение объектов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26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9.</w:t>
            </w:r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Прекращение права постоянного (бессрочного) пользования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10.</w:t>
            </w:r>
            <w:r/>
          </w:p>
        </w:tc>
        <w:tc>
          <w:tcPr>
            <w:tcW w:w="3693" w:type="dxa"/>
            <w:vAlign w:val="center"/>
            <w:textDirection w:val="lrTb"/>
            <w:noWrap w:val="false"/>
          </w:tcPr>
          <w:p>
            <w:pPr>
              <w:pStyle w:val="906"/>
            </w:pPr>
            <w:r>
              <w:t xml:space="preserve">Заключено соглашений об образовании земельного участка пут</w:t>
            </w:r>
            <w:r>
              <w:t xml:space="preserve">е</w:t>
            </w:r>
            <w:r>
              <w:t xml:space="preserve">м перераспределения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11.</w:t>
            </w:r>
            <w:r/>
          </w:p>
        </w:tc>
        <w:tc>
          <w:tcPr>
            <w:tcW w:w="3693" w:type="dxa"/>
            <w:vAlign w:val="center"/>
            <w:textDirection w:val="lrTb"/>
            <w:noWrap w:val="false"/>
          </w:tcPr>
          <w:p>
            <w:pPr>
              <w:pStyle w:val="906"/>
            </w:pPr>
            <w:r>
              <w:t xml:space="preserve">Заключено соглашений об установлении сервитута на земельные участки</w:t>
            </w:r>
            <w:r>
              <w:t xml:space="preserve">, установление публичного сервитута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tcW w:w="3693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Итого: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319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356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437</w:t>
            </w:r>
            <w:r/>
          </w:p>
        </w:tc>
      </w:tr>
    </w:tbl>
    <w:p>
      <w:pPr>
        <w:pStyle w:val="906"/>
        <w:ind w:left="-142" w:firstLine="70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6"/>
        <w:ind w:firstLine="709"/>
        <w:jc w:val="both"/>
        <w:widowControl w:val="off"/>
      </w:pPr>
      <w:r>
        <w:t xml:space="preserve">У</w:t>
      </w:r>
      <w:r>
        <w:t xml:space="preserve">величение количества предоставленных услуг обусловлено</w:t>
      </w:r>
      <w:r>
        <w:t xml:space="preserve"> реализацией </w:t>
      </w:r>
      <w:r>
        <w:t xml:space="preserve">так называем</w:t>
      </w:r>
      <w:r>
        <w:t xml:space="preserve">ого</w:t>
      </w:r>
      <w:r>
        <w:t xml:space="preserve"> «Закон</w:t>
      </w:r>
      <w:r>
        <w:t xml:space="preserve">а</w:t>
      </w:r>
      <w:r>
        <w:t xml:space="preserve"> о гаражной амнистии», позволяющий в срок до 01.09.2026 оформить в упрощенном поряд</w:t>
      </w:r>
      <w:r>
        <w:t xml:space="preserve">ке право собственности на земельные участки и гаражи</w:t>
      </w:r>
      <w:r>
        <w:t xml:space="preserve">, возведенные до 30.12.2004. </w:t>
      </w:r>
      <w:r>
        <w:t xml:space="preserve">01.01.2024 по 28.12.2024 зарегистрированы права на 185 земельных участков с видом разреше</w:t>
      </w:r>
      <w:r>
        <w:t xml:space="preserve">нного использования «Размещение гаражей для собственных нужд (2.7.2)» и на 169 гаражных бокса. За весь период действия закона о «Гаражной амнистии» с 01.09.2021 по 28.12.2024 было оформлено в собственность граждан 433 земельных участка и 402 гаражных бокса</w:t>
      </w:r>
      <w:r>
        <w:t xml:space="preserve">.</w:t>
      </w:r>
      <w:r/>
    </w:p>
    <w:p>
      <w:pPr>
        <w:pStyle w:val="906"/>
        <w:ind w:firstLine="709"/>
        <w:jc w:val="both"/>
        <w:widowControl w:val="off"/>
      </w:pPr>
      <w:r>
        <w:t xml:space="preserve">В </w:t>
      </w:r>
      <w:r>
        <w:t xml:space="preserve">целях исполнения обязанности </w:t>
      </w:r>
      <w:r>
        <w:t xml:space="preserve">органов местного самоуправления</w:t>
      </w:r>
      <w:r>
        <w:t xml:space="preserve">, установленной </w:t>
      </w:r>
      <w:r>
        <w:t xml:space="preserve">стать</w:t>
      </w:r>
      <w:r>
        <w:t xml:space="preserve">ей</w:t>
      </w:r>
      <w:r>
        <w:t xml:space="preserve"> 19 Федерального закона от 13.07.2015 №</w:t>
      </w:r>
      <w:r>
        <w:t xml:space="preserve"> </w:t>
      </w:r>
      <w:r>
        <w:t xml:space="preserve">218-ФЗ «О государственной регистрации недвижимости» </w:t>
      </w:r>
      <w:r>
        <w:t xml:space="preserve">с</w:t>
      </w:r>
      <w:r>
        <w:t xml:space="preserve">пециалистами </w:t>
      </w:r>
      <w:r>
        <w:t xml:space="preserve">КУМИ</w:t>
      </w:r>
      <w:r>
        <w:t xml:space="preserve"> в течение </w:t>
      </w:r>
      <w:r>
        <w:t xml:space="preserve">2024 </w:t>
      </w:r>
      <w:r>
        <w:t xml:space="preserve">года было подано </w:t>
      </w:r>
      <w:r>
        <w:t xml:space="preserve">573</w:t>
      </w:r>
      <w:r>
        <w:t xml:space="preserve"> заявлени</w:t>
      </w:r>
      <w:r>
        <w:t xml:space="preserve">я</w:t>
      </w:r>
      <w:r>
        <w:t xml:space="preserve"> на регистрацию, прекращение и обременение прав на земельные участки</w:t>
      </w:r>
      <w:r>
        <w:t xml:space="preserve"> в электронной форме</w:t>
      </w:r>
      <w:r>
        <w:t xml:space="preserve">.</w:t>
      </w:r>
      <w:r>
        <w:t xml:space="preserve"> Это на 135 заявлений больше, чем в 2023 году.</w:t>
      </w:r>
      <w:r/>
    </w:p>
    <w:p>
      <w:pPr>
        <w:pStyle w:val="906"/>
        <w:ind w:firstLine="709"/>
        <w:jc w:val="both"/>
        <w:widowControl w:val="off"/>
      </w:pPr>
      <w:r>
        <w:t xml:space="preserve">Помимо этого, в силу Федерального закона от 27.07.2010 №210-ФЗ «Об организации предоставления государственных и муниципальных услуг» в рамках электронного взаимодействия было подано </w:t>
      </w:r>
      <w:r>
        <w:t xml:space="preserve">26</w:t>
      </w:r>
      <w:r>
        <w:t xml:space="preserve">6</w:t>
      </w:r>
      <w:r>
        <w:t xml:space="preserve"> заявлений на получение сведений из Единого государственного реестра недвижимости для предоставления муниципальных услуг в сфере земельных отношений. </w:t>
      </w:r>
      <w:r/>
    </w:p>
    <w:p>
      <w:pPr>
        <w:pStyle w:val="906"/>
        <w:ind w:firstLine="709"/>
        <w:jc w:val="both"/>
        <w:widowControl w:val="off"/>
      </w:pPr>
      <w:r>
        <w:t xml:space="preserve">В целях обеспечения земельными участками для индивидуального жилищного строительства отдельных категорий граждан в 202</w:t>
      </w:r>
      <w:r>
        <w:t xml:space="preserve">4</w:t>
      </w:r>
      <w:r>
        <w:t xml:space="preserve"> году был</w:t>
      </w:r>
      <w:r>
        <w:t xml:space="preserve">о</w:t>
      </w:r>
      <w:r>
        <w:t xml:space="preserve"> предоставлен</w:t>
      </w:r>
      <w:r>
        <w:t xml:space="preserve">о</w:t>
      </w:r>
      <w:r>
        <w:t xml:space="preserve"> </w:t>
      </w:r>
      <w:r>
        <w:t xml:space="preserve">12</w:t>
      </w:r>
      <w:r>
        <w:t xml:space="preserve"> земельны</w:t>
      </w:r>
      <w:r>
        <w:t xml:space="preserve">х</w:t>
      </w:r>
      <w:r>
        <w:t xml:space="preserve"> участк</w:t>
      </w:r>
      <w:r>
        <w:t xml:space="preserve">ов</w:t>
      </w:r>
      <w:r>
        <w:t xml:space="preserve">, из них: </w:t>
      </w:r>
      <w:r>
        <w:t xml:space="preserve">девять </w:t>
      </w:r>
      <w:r>
        <w:t xml:space="preserve">участков семьям, имеющим трех и более детей, </w:t>
      </w:r>
      <w:r>
        <w:t xml:space="preserve">один </w:t>
      </w:r>
      <w:r>
        <w:t xml:space="preserve">участ</w:t>
      </w:r>
      <w:r>
        <w:t xml:space="preserve">ок</w:t>
      </w:r>
      <w:r>
        <w:t xml:space="preserve"> молодой семье, </w:t>
      </w:r>
      <w:r>
        <w:t xml:space="preserve">два </w:t>
      </w:r>
      <w:r>
        <w:t xml:space="preserve">участка семьям, </w:t>
      </w:r>
      <w:r>
        <w:t xml:space="preserve">имеющи</w:t>
      </w:r>
      <w:r>
        <w:t xml:space="preserve">м</w:t>
      </w:r>
      <w:r>
        <w:t xml:space="preserve"> детей-инвалидов</w:t>
      </w:r>
      <w:r>
        <w:t xml:space="preserve">.</w:t>
      </w:r>
      <w:r/>
    </w:p>
    <w:p>
      <w:pPr>
        <w:pStyle w:val="906"/>
        <w:ind w:firstLine="709"/>
        <w:jc w:val="both"/>
        <w:widowControl w:val="off"/>
      </w:pPr>
      <w:r>
        <w:t xml:space="preserve">Также в рамках оказания муниципальных услуг КУМИ осуществляет уч</w:t>
      </w:r>
      <w:r>
        <w:t xml:space="preserve">е</w:t>
      </w:r>
      <w:r>
        <w:t xml:space="preserve">т граждан, желающих бесплатно приобрести земельные участки для индивидуального жилищного строительства. </w:t>
      </w:r>
      <w:r/>
    </w:p>
    <w:p>
      <w:pPr>
        <w:pStyle w:val="906"/>
        <w:ind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widowControl w:val="off"/>
        <w:rPr>
          <w:b/>
        </w:rPr>
      </w:pPr>
      <w:r>
        <w:rPr>
          <w:b/>
        </w:rPr>
        <w:t xml:space="preserve">Информация о количестве граждан, желающих бесплатно приобрести земельные участки для индивидуального жилищного строительства, за </w:t>
      </w:r>
      <w:r>
        <w:rPr>
          <w:b/>
        </w:rPr>
        <w:t xml:space="preserve">трехлетний </w:t>
      </w:r>
      <w:r>
        <w:rPr>
          <w:b/>
        </w:rPr>
        <w:t xml:space="preserve">период представлена в таблице 15: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15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Количество обращений о принятии на учет граждан, желающих бесплатно приобрести земельный участок для индивидуального жилищного строительства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66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53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68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Принято решений о постановке на учет граждан, желающих бесплатно приобрести земельный участок для индивидуального жилищного строительства  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31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19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Количество отказов в постановке на учет граждан, желающих бесплатно приобрести земельный участок для индивидуального жилищного строительства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35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34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Состоят в списках очередности на конец отчетного периода, </w:t>
            </w:r>
            <w:r/>
          </w:p>
          <w:p>
            <w:pPr>
              <w:pStyle w:val="906"/>
              <w:jc w:val="both"/>
              <w:widowControl w:val="off"/>
            </w:pPr>
            <w:r>
              <w:t xml:space="preserve">в том числе: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134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104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widowControl w:val="off"/>
            </w:pPr>
            <w:r>
              <w:t xml:space="preserve">- семьи, имеющие трех и более детей; 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115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91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68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widowControl w:val="off"/>
            </w:pPr>
            <w:r>
              <w:t xml:space="preserve">- молодые семьи;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widowControl w:val="off"/>
            </w:pPr>
            <w:r>
              <w:t xml:space="preserve">- инвалиды, семьи, имеющие детей инвалидов;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11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9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widowControl w:val="off"/>
            </w:pPr>
            <w:r>
              <w:t xml:space="preserve">- ветераны;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widowControl w:val="off"/>
            </w:pPr>
            <w:r>
              <w:t xml:space="preserve">- граждане, состоящие на учете в качестве нуждающихся в жилых помещениях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</w:t>
            </w:r>
            <w:r/>
          </w:p>
        </w:tc>
      </w:tr>
    </w:tbl>
    <w:p>
      <w:pPr>
        <w:pStyle w:val="906"/>
        <w:ind w:left="-142" w:firstLine="709"/>
        <w:jc w:val="both"/>
        <w:widowControl w:val="off"/>
      </w:pPr>
      <w:r/>
      <w:r/>
    </w:p>
    <w:p>
      <w:pPr>
        <w:pStyle w:val="906"/>
        <w:ind w:firstLine="709"/>
        <w:jc w:val="both"/>
        <w:widowControl w:val="off"/>
      </w:pPr>
      <w:r>
        <w:t xml:space="preserve">Основными причинами отказа в постановке на </w:t>
      </w:r>
      <w:r>
        <w:t xml:space="preserve">учет </w:t>
      </w:r>
      <w:r>
        <w:t xml:space="preserve">граждан, желающих бесплатно приобрести земельный участок для индивидуального жилищного строительства, являются</w:t>
      </w:r>
      <w:r>
        <w:t xml:space="preserve"> </w:t>
      </w:r>
      <w:r/>
    </w:p>
    <w:p>
      <w:pPr>
        <w:pStyle w:val="906"/>
        <w:ind w:firstLine="709"/>
        <w:jc w:val="both"/>
        <w:widowControl w:val="off"/>
      </w:pPr>
      <w:r>
        <w:t xml:space="preserve">а) обеспеченность жилыми помещениями более уч</w:t>
      </w:r>
      <w:r>
        <w:t xml:space="preserve">е</w:t>
      </w:r>
      <w:r>
        <w:t xml:space="preserve">тной нормы на одного члена семьи</w:t>
      </w:r>
      <w:r>
        <w:t xml:space="preserve"> – </w:t>
      </w:r>
      <w:r>
        <w:t xml:space="preserve">шестнадцать</w:t>
      </w:r>
      <w:r>
        <w:t xml:space="preserve"> отказ</w:t>
      </w:r>
      <w:r>
        <w:t xml:space="preserve">ов</w:t>
      </w:r>
      <w:r>
        <w:t xml:space="preserve">;</w:t>
      </w:r>
      <w:r/>
    </w:p>
    <w:p>
      <w:pPr>
        <w:pStyle w:val="906"/>
        <w:ind w:firstLine="709"/>
        <w:jc w:val="both"/>
        <w:widowControl w:val="off"/>
      </w:pPr>
      <w:r>
        <w:t xml:space="preserve">б) совершение сделок купли-продажи недвижимости в течение пяти лет, предшествующих дате подачи заявления – </w:t>
      </w:r>
      <w:r>
        <w:t xml:space="preserve">шесть</w:t>
      </w:r>
      <w:r>
        <w:t xml:space="preserve"> </w:t>
      </w:r>
      <w:r>
        <w:t xml:space="preserve">отказ</w:t>
      </w:r>
      <w:r>
        <w:t xml:space="preserve">ов</w:t>
      </w:r>
      <w:r>
        <w:t xml:space="preserve">;</w:t>
      </w:r>
      <w:r/>
    </w:p>
    <w:p>
      <w:pPr>
        <w:pStyle w:val="906"/>
        <w:ind w:firstLine="709"/>
        <w:jc w:val="both"/>
        <w:widowControl w:val="off"/>
      </w:pPr>
      <w:r>
        <w:t xml:space="preserve">в) проживание на территории Ханты-Мансийского автономного округа</w:t>
      </w:r>
      <w:r>
        <w:t xml:space="preserve"> </w:t>
      </w:r>
      <w:r>
        <w:t xml:space="preserve">-</w:t>
      </w:r>
      <w:r>
        <w:t xml:space="preserve"> </w:t>
      </w:r>
      <w:r>
        <w:t xml:space="preserve">Югры</w:t>
      </w:r>
      <w:r>
        <w:t xml:space="preserve"> менее пяти лет – </w:t>
      </w:r>
      <w:r>
        <w:t xml:space="preserve">восемь</w:t>
      </w:r>
      <w:r>
        <w:t xml:space="preserve"> </w:t>
      </w:r>
      <w:r>
        <w:t xml:space="preserve">отказ</w:t>
      </w:r>
      <w:r>
        <w:t xml:space="preserve">ов</w:t>
      </w:r>
      <w:r>
        <w:t xml:space="preserve">;</w:t>
      </w:r>
      <w:r/>
    </w:p>
    <w:p>
      <w:pPr>
        <w:pStyle w:val="906"/>
        <w:ind w:firstLine="709"/>
        <w:jc w:val="both"/>
        <w:widowControl w:val="off"/>
      </w:pPr>
      <w:r>
        <w:t xml:space="preserve">г) </w:t>
      </w:r>
      <w:r>
        <w:t xml:space="preserve">иные основания </w:t>
      </w:r>
      <w:r>
        <w:t xml:space="preserve">– </w:t>
      </w:r>
      <w:r>
        <w:t xml:space="preserve">четыре</w:t>
      </w:r>
      <w:r>
        <w:t xml:space="preserve"> </w:t>
      </w:r>
      <w:r>
        <w:t xml:space="preserve">отказ</w:t>
      </w:r>
      <w:r>
        <w:t xml:space="preserve">а</w:t>
      </w:r>
      <w:r>
        <w:t xml:space="preserve">;</w:t>
      </w:r>
      <w:r/>
    </w:p>
    <w:p>
      <w:pPr>
        <w:pStyle w:val="906"/>
        <w:ind w:firstLine="709"/>
        <w:jc w:val="both"/>
        <w:widowControl w:val="off"/>
      </w:pPr>
      <w:r>
        <w:t xml:space="preserve">Ежегодно </w:t>
      </w:r>
      <w:r>
        <w:t xml:space="preserve">КУМИ </w:t>
      </w:r>
      <w:r>
        <w:t xml:space="preserve">проводится работа по актуализации списков очер</w:t>
      </w:r>
      <w:r>
        <w:t xml:space="preserve">е</w:t>
      </w:r>
      <w:r>
        <w:t xml:space="preserve">дности граждан, состоящих на уч</w:t>
      </w:r>
      <w:r>
        <w:t xml:space="preserve">е</w:t>
      </w:r>
      <w:r>
        <w:t xml:space="preserve">те на бесплатное приобретение земельного участка для индивидуального жилищного строительства. В отч</w:t>
      </w:r>
      <w:r>
        <w:t xml:space="preserve">е</w:t>
      </w:r>
      <w:r>
        <w:t xml:space="preserve">тном периоде в порядке межведомственного взаимодействия было направлено </w:t>
      </w:r>
      <w:r>
        <w:t xml:space="preserve">334</w:t>
      </w:r>
      <w:r>
        <w:t xml:space="preserve"> запрос</w:t>
      </w:r>
      <w:r>
        <w:t xml:space="preserve">а</w:t>
      </w:r>
      <w:r>
        <w:t xml:space="preserve">. По результатам проведенной работы были выявлены граждане, утратившие основания на бесплатное получение земельного участка согласно условиям </w:t>
      </w:r>
      <w:r>
        <w:fldChar w:fldCharType="begin"/>
      </w:r>
      <w:r>
        <w:instrText xml:space="preserve"> HYPERLINK "consultantplus://offline/ref=C56826C5867852947C15F9F7B01DB11D0E5E9BA53DEEE162B2CCF83A8F2500B283302011BC60A5E9FF12F901DAd7E" </w:instrText>
      </w:r>
      <w:r>
        <w:fldChar w:fldCharType="separate"/>
      </w:r>
      <w:r>
        <w:t xml:space="preserve">статьи 7.4</w:t>
      </w:r>
      <w:r>
        <w:fldChar w:fldCharType="end"/>
      </w:r>
      <w:r>
        <w:t xml:space="preserve"> Закона Ханты - Мансийского автономного округа - Югры от 06.07.2005 №57-оз «О регулировании отдельных жилищных отношений в Ханты - Мансийском автономном округе – Югре». </w:t>
      </w:r>
      <w:r/>
    </w:p>
    <w:p>
      <w:pPr>
        <w:pStyle w:val="906"/>
        <w:ind w:firstLine="510"/>
        <w:jc w:val="both"/>
        <w:widowControl w:val="off"/>
      </w:pPr>
      <w:r/>
      <w:r/>
    </w:p>
    <w:p>
      <w:pPr>
        <w:pStyle w:val="906"/>
        <w:ind w:firstLine="709"/>
        <w:jc w:val="both"/>
        <w:widowControl w:val="off"/>
        <w:rPr>
          <w:b/>
        </w:rPr>
      </w:pPr>
      <w:r>
        <w:rPr>
          <w:b/>
        </w:rPr>
        <w:t xml:space="preserve">Информация о гражданах, утративших основания на бесплатное получение земельного участка, за </w:t>
      </w:r>
      <w:r>
        <w:rPr>
          <w:b/>
        </w:rPr>
        <w:t xml:space="preserve">трехлетний </w:t>
      </w:r>
      <w:r>
        <w:rPr>
          <w:b/>
        </w:rPr>
        <w:t xml:space="preserve">период приведена в таблице 16: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16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992"/>
        <w:gridCol w:w="99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Снято с учёта, в том числе: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49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54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- в связи с утратой оснований;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14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- по заявлению;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- в связи с получением меры поддержки, взамен предоставления участка;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- в связи с предоставлением в собственность бесплатно участка для ИЖС</w:t>
            </w:r>
            <w:r>
              <w:t xml:space="preserve">;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31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- в связи с выявлением в представленных документах сведений, не соответствующих действительности и послуживших основанием для постановки на учет</w:t>
            </w:r>
            <w:r>
              <w:t xml:space="preserve">;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widowControl w:val="off"/>
            </w:pPr>
            <w:r>
              <w:t xml:space="preserve">- в связи с приобретением в собственность земельного участка для ИЖС</w:t>
            </w:r>
            <w:r>
              <w:t xml:space="preserve">.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widowControl w:val="off"/>
            </w:pPr>
            <w:r>
              <w:t xml:space="preserve">3</w:t>
            </w:r>
            <w:r/>
          </w:p>
        </w:tc>
      </w:tr>
    </w:tbl>
    <w:p>
      <w:pPr>
        <w:pStyle w:val="906"/>
        <w:ind w:firstLine="567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Для</w:t>
      </w:r>
      <w:r>
        <w:t xml:space="preserve"> обеспечения благоприятного инвестиционного климата на территории города Покачи КУМИ публикуются сведения о свободных земельных участках, на которых могут быть реализованы инвестиционные проекты. Данная информация размещена на </w:t>
      </w:r>
      <w:r>
        <w:t xml:space="preserve">И</w:t>
      </w:r>
      <w:r>
        <w:t xml:space="preserve">нвестиционной карте Ханты-Мансийского автономного округа</w:t>
      </w:r>
      <w:r>
        <w:t xml:space="preserve"> </w:t>
      </w:r>
      <w:r>
        <w:t xml:space="preserve">-</w:t>
      </w:r>
      <w:r>
        <w:t xml:space="preserve"> </w:t>
      </w:r>
      <w:r>
        <w:t xml:space="preserve">Югры </w:t>
      </w:r>
      <w:r>
        <w:fldChar w:fldCharType="begin"/>
      </w:r>
      <w:r>
        <w:instrText xml:space="preserve"> HYPERLINK "http://map.investugra.ru" </w:instrText>
      </w:r>
      <w:r>
        <w:fldChar w:fldCharType="separate"/>
      </w:r>
      <w:r>
        <w:rPr>
          <w:lang w:val="en-US"/>
        </w:rPr>
        <w:t xml:space="preserve">http</w:t>
      </w:r>
      <w:r>
        <w:t xml:space="preserve">://map.investugra.ru</w:t>
      </w:r>
      <w:r>
        <w:fldChar w:fldCharType="end"/>
      </w:r>
      <w:r>
        <w:t xml:space="preserve"> и специализированном интернет портале об инвестиционной деятельности </w:t>
      </w:r>
      <w:r>
        <w:fldChar w:fldCharType="begin"/>
      </w:r>
      <w:r>
        <w:instrText xml:space="preserve"> HYPERLINK "http://investugra.ru" </w:instrText>
      </w:r>
      <w:r>
        <w:fldChar w:fldCharType="separate"/>
      </w:r>
      <w:r>
        <w:t xml:space="preserve">http://investugra.ru</w:t>
      </w:r>
      <w:r>
        <w:fldChar w:fldCharType="end"/>
      </w:r>
      <w:r>
        <w:t xml:space="preserve">, а также на официальном сайте </w:t>
      </w:r>
      <w:r>
        <w:t xml:space="preserve">администрации </w:t>
      </w:r>
      <w:r>
        <w:t xml:space="preserve">города Покачи в разделе «Земля». </w:t>
      </w:r>
      <w:r/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Также, </w:t>
      </w:r>
      <w:r>
        <w:t xml:space="preserve">сведения о земельных участках для вовлечения их в оборот в целях жилищного строительства размещается на портале пространственных данных «Национальная система пространственных данных»</w:t>
      </w:r>
      <w:r>
        <w:t xml:space="preserve"> </w:t>
      </w:r>
      <w:r>
        <w:t xml:space="preserve">сервис «Земля для стройки».</w:t>
      </w:r>
      <w:r/>
    </w:p>
    <w:p>
      <w:pPr>
        <w:pStyle w:val="906"/>
        <w:ind w:firstLine="709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2. Уч</w:t>
      </w:r>
      <w:r>
        <w:rPr>
          <w:b/>
        </w:rPr>
        <w:t xml:space="preserve">е</w:t>
      </w:r>
      <w:r>
        <w:rPr>
          <w:b/>
        </w:rPr>
        <w:t xml:space="preserve">т платежей за землю.</w:t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КУМИ является администратором доходов от продажи земельных участков и доходов от арендной платы за землю. Передача в аренду земельных участков является </w:t>
      </w:r>
      <w:r>
        <w:t xml:space="preserve">одним из </w:t>
      </w:r>
      <w:r>
        <w:t xml:space="preserve">стабильны</w:t>
      </w:r>
      <w:r>
        <w:t xml:space="preserve">х</w:t>
      </w:r>
      <w:r>
        <w:t xml:space="preserve"> неналоговы</w:t>
      </w:r>
      <w:r>
        <w:t xml:space="preserve">х</w:t>
      </w:r>
      <w:r>
        <w:t xml:space="preserve"> доходо</w:t>
      </w:r>
      <w:r>
        <w:t xml:space="preserve">в</w:t>
      </w:r>
      <w:r>
        <w:t xml:space="preserve">. </w:t>
      </w:r>
      <w:r/>
    </w:p>
    <w:p>
      <w:pPr>
        <w:pStyle w:val="906"/>
        <w:ind w:firstLine="709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Общая динамика по действующим договорам аренды земельных участков за трёхлетний период представлена в таблице 17: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17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12"/>
        <w:gridCol w:w="1181"/>
        <w:gridCol w:w="1181"/>
        <w:gridCol w:w="1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/>
        </w:trPr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ind w:hanging="108"/>
              <w:jc w:val="center"/>
              <w:tabs>
                <w:tab w:val="left" w:pos="567" w:leader="none"/>
              </w:tabs>
            </w:pPr>
            <w:r/>
            <w:r/>
          </w:p>
        </w:tc>
        <w:tc>
          <w:tcPr>
            <w:tcW w:w="1181" w:type="dxa"/>
            <w:vAlign w:val="top"/>
            <w:textDirection w:val="lrTb"/>
            <w:noWrap w:val="false"/>
          </w:tcPr>
          <w:p>
            <w:pPr>
              <w:pStyle w:val="906"/>
              <w:ind w:hanging="108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2022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81" w:type="dxa"/>
            <w:vAlign w:val="top"/>
            <w:textDirection w:val="lrTb"/>
            <w:noWrap w:val="false"/>
          </w:tcPr>
          <w:p>
            <w:pPr>
              <w:pStyle w:val="906"/>
              <w:ind w:hanging="108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2023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82" w:type="dxa"/>
            <w:vAlign w:val="top"/>
            <w:textDirection w:val="lrTb"/>
            <w:noWrap w:val="false"/>
          </w:tcPr>
          <w:p>
            <w:pPr>
              <w:pStyle w:val="906"/>
              <w:ind w:hanging="108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2024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/>
        </w:trPr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906"/>
              <w:ind w:left="34"/>
              <w:tabs>
                <w:tab w:val="left" w:pos="567" w:leader="none"/>
              </w:tabs>
            </w:pPr>
            <w:r>
              <w:t xml:space="preserve">Количество действующих договоров аренды </w:t>
            </w:r>
            <w:r>
              <w:t xml:space="preserve">з</w:t>
            </w:r>
            <w:r>
              <w:t xml:space="preserve">емельных участков</w:t>
            </w:r>
            <w:r/>
          </w:p>
        </w:tc>
        <w:tc>
          <w:tcPr>
            <w:tcW w:w="1181" w:type="dxa"/>
            <w:vAlign w:val="top"/>
            <w:textDirection w:val="lrTb"/>
            <w:noWrap w:val="false"/>
          </w:tcPr>
          <w:p>
            <w:pPr>
              <w:pStyle w:val="906"/>
              <w:ind w:hanging="108"/>
              <w:jc w:val="center"/>
              <w:tabs>
                <w:tab w:val="left" w:pos="567" w:leader="none"/>
              </w:tabs>
            </w:pPr>
            <w:r>
              <w:t xml:space="preserve">149</w:t>
            </w:r>
            <w:r/>
          </w:p>
        </w:tc>
        <w:tc>
          <w:tcPr>
            <w:tcW w:w="1181" w:type="dxa"/>
            <w:vAlign w:val="top"/>
            <w:textDirection w:val="lrTb"/>
            <w:noWrap w:val="false"/>
          </w:tcPr>
          <w:p>
            <w:pPr>
              <w:pStyle w:val="906"/>
              <w:ind w:hanging="108"/>
              <w:jc w:val="center"/>
              <w:tabs>
                <w:tab w:val="left" w:pos="567" w:leader="none"/>
              </w:tabs>
            </w:pPr>
            <w:r>
              <w:t xml:space="preserve">150</w:t>
            </w:r>
            <w:r/>
          </w:p>
        </w:tc>
        <w:tc>
          <w:tcPr>
            <w:tcW w:w="1182" w:type="dxa"/>
            <w:vAlign w:val="top"/>
            <w:textDirection w:val="lrTb"/>
            <w:noWrap w:val="false"/>
          </w:tcPr>
          <w:p>
            <w:pPr>
              <w:pStyle w:val="906"/>
              <w:ind w:hanging="108"/>
              <w:jc w:val="center"/>
              <w:tabs>
                <w:tab w:val="left" w:pos="567" w:leader="none"/>
              </w:tabs>
            </w:pPr>
            <w:r>
              <w:t xml:space="preserve">136</w:t>
            </w:r>
            <w:r/>
          </w:p>
        </w:tc>
      </w:tr>
    </w:tbl>
    <w:p>
      <w:pPr>
        <w:pStyle w:val="906"/>
        <w:ind w:firstLine="709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План поступлений от арендной платы за землю на 202</w:t>
      </w:r>
      <w:r>
        <w:t xml:space="preserve">4</w:t>
      </w:r>
      <w:r>
        <w:t xml:space="preserve"> год утвержд</w:t>
      </w:r>
      <w:r>
        <w:t xml:space="preserve">е</w:t>
      </w:r>
      <w:r>
        <w:t xml:space="preserve">н в сумме </w:t>
      </w:r>
      <w:r>
        <w:t xml:space="preserve">23</w:t>
      </w:r>
      <w:r>
        <w:t xml:space="preserve"> млн. </w:t>
      </w:r>
      <w:r>
        <w:t xml:space="preserve">951</w:t>
      </w:r>
      <w:r>
        <w:t xml:space="preserve"> тыс. </w:t>
      </w:r>
      <w:r>
        <w:t xml:space="preserve">245</w:t>
      </w:r>
      <w:r>
        <w:t xml:space="preserve"> руб. Анализ исполнения плановых назначений доходов от сдачи в аренду и от продажи земельных участков показал, что фактическое исполнение на протяжении трёх лет составляет 100%. </w:t>
      </w:r>
      <w:r/>
    </w:p>
    <w:p>
      <w:pPr>
        <w:pStyle w:val="906"/>
        <w:ind w:firstLine="510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Структура поступления доходов бюджета города от аренды и продажи земельных участков</w:t>
      </w:r>
      <w:r>
        <w:t xml:space="preserve"> </w:t>
      </w:r>
      <w:r>
        <w:rPr>
          <w:b/>
        </w:rPr>
        <w:t xml:space="preserve">за тр</w:t>
      </w:r>
      <w:r>
        <w:rPr>
          <w:b/>
        </w:rPr>
        <w:t xml:space="preserve">е</w:t>
      </w:r>
      <w:r>
        <w:rPr>
          <w:b/>
        </w:rPr>
        <w:t xml:space="preserve">хлетний период представлена в таблице 18: 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18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1464"/>
        <w:gridCol w:w="1465"/>
        <w:gridCol w:w="1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/>
        </w:trPr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/>
            <w:r/>
          </w:p>
        </w:tc>
        <w:tc>
          <w:tcPr>
            <w:tcW w:w="146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65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65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Доходы от аренды земельных участков, всего (тыс. руб), в том числе</w:t>
            </w:r>
            <w:r>
              <w:t xml:space="preserve">:</w:t>
            </w:r>
            <w:r/>
          </w:p>
        </w:tc>
        <w:tc>
          <w:tcPr>
            <w:tcW w:w="146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23832,23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23176,66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23868,8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- государственная собственность на которые не разграничена</w:t>
            </w:r>
            <w:r>
              <w:t xml:space="preserve">;</w:t>
            </w:r>
            <w:r/>
          </w:p>
        </w:tc>
        <w:tc>
          <w:tcPr>
            <w:tcW w:w="146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23717,09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23089,65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23782,5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- находящихся в муниципальной собственности</w:t>
            </w:r>
            <w:r>
              <w:t xml:space="preserve">.</w:t>
            </w:r>
            <w:r/>
          </w:p>
        </w:tc>
        <w:tc>
          <w:tcPr>
            <w:tcW w:w="146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115,14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87,01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86,3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Доходы от продажи земельных участков, всего (тыс. руб), в том числе</w:t>
            </w:r>
            <w:r>
              <w:t xml:space="preserve">:</w:t>
            </w:r>
            <w:r/>
          </w:p>
        </w:tc>
        <w:tc>
          <w:tcPr>
            <w:tcW w:w="146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439,14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280,44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533,03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- государственная собственность на которые не разграничена</w:t>
            </w:r>
            <w:r>
              <w:t xml:space="preserve">;</w:t>
            </w:r>
            <w:r/>
          </w:p>
        </w:tc>
        <w:tc>
          <w:tcPr>
            <w:tcW w:w="146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329,09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280,44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445,28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- находящихся в муниципальной собственности</w:t>
            </w:r>
            <w:r>
              <w:t xml:space="preserve">.</w:t>
            </w:r>
            <w:r/>
          </w:p>
        </w:tc>
        <w:tc>
          <w:tcPr>
            <w:tcW w:w="146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110,05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0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87,75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Прочие поступления (пени)</w:t>
            </w:r>
            <w:r>
              <w:t xml:space="preserve">.</w:t>
            </w:r>
            <w:r/>
          </w:p>
        </w:tc>
        <w:tc>
          <w:tcPr>
            <w:tcW w:w="146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25,02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91,74</w:t>
            </w:r>
            <w:r/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104,95</w:t>
            </w:r>
            <w:r/>
          </w:p>
        </w:tc>
      </w:tr>
    </w:tbl>
    <w:p>
      <w:pPr>
        <w:pStyle w:val="906"/>
        <w:ind w:firstLine="708"/>
        <w:jc w:val="both"/>
      </w:pPr>
      <w:r/>
      <w:r/>
    </w:p>
    <w:p>
      <w:pPr>
        <w:pStyle w:val="906"/>
        <w:ind w:firstLine="708"/>
        <w:jc w:val="both"/>
      </w:pPr>
      <w:r>
        <w:t xml:space="preserve">В 20</w:t>
      </w:r>
      <w:r>
        <w:t xml:space="preserve">24</w:t>
      </w:r>
      <w:r>
        <w:t xml:space="preserve"> году доходы от передачи в аренду земельных участков </w:t>
      </w:r>
      <w:r>
        <w:t xml:space="preserve">увеличились</w:t>
      </w:r>
      <w:r>
        <w:t xml:space="preserve">. Это обусловлено </w:t>
      </w:r>
      <w:r>
        <w:t xml:space="preserve">заключением нового договора аренды на торгах с ООО «Башнефтегеофизика» и поступлением задатка в размере 90% от годовой арендной платы</w:t>
      </w:r>
      <w:r>
        <w:t xml:space="preserve">. </w:t>
      </w:r>
      <w:r/>
    </w:p>
    <w:p>
      <w:pPr>
        <w:pStyle w:val="906"/>
        <w:ind w:firstLine="709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spacing w:line="320" w:lineRule="exact"/>
        <w:tabs>
          <w:tab w:val="left" w:pos="567" w:leader="none"/>
        </w:tabs>
        <w:rPr>
          <w:b/>
        </w:rPr>
      </w:pPr>
      <w:r>
        <w:rPr>
          <w:b/>
        </w:rPr>
        <w:t xml:space="preserve">3. Контроль выполнения условий договоров аренды.</w:t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Одним из о</w:t>
      </w:r>
      <w:r>
        <w:t xml:space="preserve">сновных направлений в работе КУМИ является обеспечение полноты и своевременности поступления средств от использования земельных участков в бюджет города Покачи. Основным фактором, влияющим на полноту поступления доходов, является задолженность арендаторов </w:t>
      </w:r>
      <w:r>
        <w:t xml:space="preserve">земельных участков по заключенным договорам. По факту наступления оснований для предъявления требований об оплате долга арендаторам направлялись уведомления и претензии о необходимости погашения задолженности за использование земли в добровольном порядке. </w:t>
      </w:r>
      <w:r/>
    </w:p>
    <w:p>
      <w:pPr>
        <w:pStyle w:val="906"/>
        <w:ind w:firstLine="510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Информация о количестве направленных претензий и уведомлений за трёхлетний период приведена в таблице 19: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19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7"/>
        <w:gridCol w:w="1323"/>
        <w:gridCol w:w="1323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/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Количество направленных претензий и уведомлений</w:t>
            </w:r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42</w:t>
            </w:r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13</w:t>
            </w:r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Сумма досудебного требования, тыс. руб</w:t>
            </w:r>
            <w:r>
              <w:t xml:space="preserve">.</w:t>
            </w:r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1735,2</w:t>
            </w:r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844,9</w:t>
            </w:r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1116,1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567" w:leader="none"/>
              </w:tabs>
            </w:pPr>
            <w:r>
              <w:t xml:space="preserve">Поступило в досудебном порядке, тыс. руб</w:t>
            </w:r>
            <w:r>
              <w:t xml:space="preserve">.</w:t>
            </w:r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884,4</w:t>
            </w:r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515,9</w:t>
            </w:r>
            <w:r/>
          </w:p>
        </w:tc>
        <w:tc>
          <w:tcPr>
            <w:tcW w:w="1323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567" w:leader="none"/>
              </w:tabs>
            </w:pPr>
            <w:r>
              <w:t xml:space="preserve">782,0</w:t>
            </w:r>
            <w:r/>
          </w:p>
        </w:tc>
      </w:tr>
    </w:tbl>
    <w:p>
      <w:pPr>
        <w:pStyle w:val="906"/>
        <w:ind w:firstLine="567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В 202</w:t>
      </w:r>
      <w:r>
        <w:t xml:space="preserve">4</w:t>
      </w:r>
      <w:r>
        <w:t xml:space="preserve"> году было направлено </w:t>
      </w:r>
      <w:r>
        <w:t xml:space="preserve">посредством почтовой, электронной и телефонной связи 45</w:t>
      </w:r>
      <w:r>
        <w:t xml:space="preserve"> </w:t>
      </w:r>
      <w:r>
        <w:t xml:space="preserve">уведомлени</w:t>
      </w:r>
      <w:r>
        <w:t xml:space="preserve">й</w:t>
      </w:r>
      <w:r>
        <w:t xml:space="preserve"> (претензий) на сумму </w:t>
      </w:r>
      <w:r>
        <w:t xml:space="preserve">1 млн. 116</w:t>
      </w:r>
      <w:r>
        <w:t xml:space="preserve"> тыс. </w:t>
      </w:r>
      <w:r>
        <w:t xml:space="preserve">100</w:t>
      </w:r>
      <w:r>
        <w:t xml:space="preserve">руб., </w:t>
      </w:r>
      <w:r>
        <w:t xml:space="preserve">Из</w:t>
      </w:r>
      <w:r>
        <w:t xml:space="preserve"> указанного количества направленных уведомлений (претензий) должникам в полном объ</w:t>
      </w:r>
      <w:r>
        <w:t xml:space="preserve">е</w:t>
      </w:r>
      <w:r>
        <w:t xml:space="preserve">ме было исполнено </w:t>
      </w:r>
      <w:r>
        <w:t xml:space="preserve">2</w:t>
      </w:r>
      <w:r>
        <w:t xml:space="preserve">9</w:t>
      </w:r>
      <w:r>
        <w:t xml:space="preserve"> уведомлений на сумму </w:t>
      </w:r>
      <w:r>
        <w:t xml:space="preserve">782</w:t>
      </w:r>
      <w:r>
        <w:t xml:space="preserve"> </w:t>
      </w:r>
      <w:r>
        <w:t xml:space="preserve">тыс. </w:t>
      </w:r>
      <w:r>
        <w:t xml:space="preserve">002</w:t>
      </w:r>
      <w:r>
        <w:t xml:space="preserve"> </w:t>
      </w:r>
      <w:r>
        <w:t xml:space="preserve">руб.</w:t>
      </w:r>
      <w:r>
        <w:t xml:space="preserve"> </w:t>
      </w:r>
      <w:r/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С должниками, которым направлялись уведомления, и не оплатившими в добровольном порядке задолженность по арендной плате, ведение претензионно</w:t>
      </w:r>
      <w:r>
        <w:t xml:space="preserve">-</w:t>
      </w:r>
      <w:r>
        <w:t xml:space="preserve">исковой работы продолжается.  </w:t>
      </w:r>
      <w:r/>
    </w:p>
    <w:p>
      <w:pPr>
        <w:pStyle w:val="906"/>
        <w:ind w:firstLine="709"/>
        <w:jc w:val="both"/>
        <w:spacing w:line="320" w:lineRule="exact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  <w:rPr>
          <w:b/>
          <w:bCs/>
        </w:rPr>
      </w:pPr>
      <w:r>
        <w:t xml:space="preserve">Раздел  3.</w:t>
      </w:r>
      <w:r>
        <w:rPr>
          <w:b/>
        </w:rPr>
        <w:t xml:space="preserve"> Общая информация о поступлении неналоговых доходов и </w:t>
      </w:r>
      <w:r>
        <w:rPr>
          <w:b/>
          <w:bCs/>
        </w:rPr>
        <w:t xml:space="preserve">задолженности по поступлениям неналоговых доходов за 202</w:t>
      </w:r>
      <w:r>
        <w:rPr>
          <w:b/>
          <w:bCs/>
        </w:rPr>
        <w:t xml:space="preserve">4</w:t>
      </w:r>
      <w:r>
        <w:rPr>
          <w:b/>
          <w:bCs/>
        </w:rPr>
        <w:t xml:space="preserve"> год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rPr>
          <w:b/>
          <w:bCs/>
        </w:rPr>
      </w:pPr>
      <w:r>
        <w:t xml:space="preserve">1</w:t>
      </w:r>
      <w:r>
        <w:rPr>
          <w:b/>
        </w:rPr>
        <w:t xml:space="preserve">. Данные об общем объ</w:t>
      </w:r>
      <w:r>
        <w:rPr>
          <w:b/>
        </w:rPr>
        <w:t xml:space="preserve">е</w:t>
      </w:r>
      <w:r>
        <w:rPr>
          <w:b/>
        </w:rPr>
        <w:t xml:space="preserve">ме поступлений в местный бюджет от управления муниципальным имуществом и земельными участками за тр</w:t>
      </w:r>
      <w:r>
        <w:rPr>
          <w:b/>
        </w:rPr>
        <w:t xml:space="preserve">е</w:t>
      </w:r>
      <w:r>
        <w:rPr>
          <w:b/>
        </w:rPr>
        <w:t xml:space="preserve">хлетний период </w:t>
      </w:r>
      <w:r>
        <w:rPr>
          <w:b/>
          <w:bCs/>
        </w:rPr>
        <w:t xml:space="preserve">представлены в таблице 20: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firstLine="708"/>
        <w:jc w:val="right"/>
      </w:pPr>
      <w:r>
        <w:t xml:space="preserve">Таблица 20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Ед. изм.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2022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Тыс. руб.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42 247,17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34 180,34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44 028,08</w:t>
            </w:r>
            <w:r/>
          </w:p>
        </w:tc>
      </w:tr>
    </w:tbl>
    <w:p>
      <w:pPr>
        <w:pStyle w:val="906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Cs/>
        </w:rPr>
      </w:pPr>
      <w:r>
        <w:rPr>
          <w:bCs/>
        </w:rPr>
        <w:t xml:space="preserve">Исполнение плана по неналоговым доходам составило </w:t>
      </w:r>
      <w:r>
        <w:rPr>
          <w:bCs/>
        </w:rPr>
        <w:t xml:space="preserve">130,63</w:t>
      </w:r>
      <w:r>
        <w:rPr>
          <w:bCs/>
        </w:rPr>
        <w:t xml:space="preserve"> %.</w:t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Cs/>
        </w:rPr>
      </w:pPr>
      <w:r>
        <w:rPr>
          <w:bCs/>
        </w:rPr>
        <w:t xml:space="preserve">2. Задолженность по поступлениям неналоговых доходов по итогам 202</w:t>
      </w:r>
      <w:r>
        <w:rPr>
          <w:bCs/>
        </w:rPr>
        <w:t xml:space="preserve">4</w:t>
      </w:r>
      <w:r>
        <w:rPr>
          <w:bCs/>
        </w:rPr>
        <w:t xml:space="preserve"> года составила </w:t>
      </w:r>
      <w:r>
        <w:rPr>
          <w:bCs/>
        </w:rPr>
        <w:t xml:space="preserve">2</w:t>
      </w:r>
      <w:r>
        <w:rPr>
          <w:bCs/>
        </w:rPr>
        <w:t xml:space="preserve"> млн. </w:t>
      </w:r>
      <w:r>
        <w:rPr>
          <w:bCs/>
        </w:rPr>
        <w:t xml:space="preserve">361</w:t>
      </w:r>
      <w:r>
        <w:rPr>
          <w:bCs/>
        </w:rPr>
        <w:t xml:space="preserve"> тыс. </w:t>
      </w:r>
      <w:r>
        <w:rPr>
          <w:bCs/>
        </w:rPr>
        <w:t xml:space="preserve">700</w:t>
      </w:r>
      <w:r>
        <w:rPr>
          <w:bCs/>
        </w:rPr>
        <w:t xml:space="preserve"> руб. По сравнению с 20</w:t>
      </w:r>
      <w:r>
        <w:rPr>
          <w:bCs/>
        </w:rPr>
        <w:t xml:space="preserve">2</w:t>
      </w:r>
      <w:r>
        <w:rPr>
          <w:bCs/>
        </w:rPr>
        <w:t xml:space="preserve">3</w:t>
      </w:r>
      <w:r>
        <w:rPr>
          <w:bCs/>
        </w:rPr>
        <w:t xml:space="preserve"> </w:t>
      </w:r>
      <w:r>
        <w:rPr>
          <w:bCs/>
        </w:rPr>
        <w:t xml:space="preserve">годом задолженность </w:t>
      </w:r>
      <w:r>
        <w:rPr>
          <w:bCs/>
        </w:rPr>
        <w:t xml:space="preserve">увеличилась</w:t>
      </w:r>
      <w:r>
        <w:rPr>
          <w:bCs/>
        </w:rPr>
        <w:t xml:space="preserve"> на </w:t>
      </w:r>
      <w:r>
        <w:rPr>
          <w:bCs/>
        </w:rPr>
        <w:t xml:space="preserve">177</w:t>
      </w:r>
      <w:r>
        <w:rPr>
          <w:bCs/>
        </w:rPr>
        <w:t xml:space="preserve"> тыс. </w:t>
      </w:r>
      <w:r>
        <w:rPr>
          <w:bCs/>
        </w:rPr>
        <w:t xml:space="preserve">16</w:t>
      </w:r>
      <w:r>
        <w:rPr>
          <w:bCs/>
        </w:rPr>
        <w:t xml:space="preserve"> руб.</w:t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06"/>
        <w:ind w:firstLine="510"/>
        <w:jc w:val="both"/>
        <w:tabs>
          <w:tab w:val="left" w:pos="567" w:leader="none"/>
        </w:tabs>
        <w:rPr>
          <w:b/>
          <w:bCs/>
        </w:rPr>
      </w:pPr>
      <w:r>
        <w:rPr>
          <w:b/>
          <w:bCs/>
        </w:rPr>
        <w:t xml:space="preserve">Данные о задолженности по поступлениям неналоговых доходов за тр</w:t>
      </w:r>
      <w:r>
        <w:rPr>
          <w:b/>
          <w:bCs/>
        </w:rPr>
        <w:t xml:space="preserve">е</w:t>
      </w:r>
      <w:r>
        <w:rPr>
          <w:b/>
          <w:bCs/>
        </w:rPr>
        <w:t xml:space="preserve">хлетний период приведены в таблице 21: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firstLine="708"/>
        <w:jc w:val="right"/>
      </w:pPr>
      <w:r>
        <w:t xml:space="preserve">Таблица 21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Ед. изм.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Тыс. руб.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2 212,41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2 184,54</w:t>
            </w:r>
            <w:r/>
          </w:p>
        </w:tc>
        <w:tc>
          <w:tcPr>
            <w:tcW w:w="233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1 982,49</w:t>
            </w:r>
            <w:r/>
          </w:p>
        </w:tc>
      </w:tr>
    </w:tbl>
    <w:p>
      <w:pPr>
        <w:pStyle w:val="906"/>
        <w:jc w:val="both"/>
        <w:tabs>
          <w:tab w:val="left" w:pos="567" w:leader="none"/>
        </w:tabs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Основн</w:t>
      </w:r>
      <w:r>
        <w:t xml:space="preserve">ую часть задолженности составляют невзысканные платежи, в отношении которых судом приняты решения о взыскании и ведется исполнительное производство. Остальная задолженность является текущей и образовалась в связи с несвоевременной оплатой арендных платежей</w:t>
      </w:r>
      <w:r>
        <w:t xml:space="preserve"> и платежей за найм жилых помещений</w:t>
      </w:r>
      <w:r>
        <w:t xml:space="preserve">. По взысканию текущей задолженности ведется претензионная работа.</w:t>
      </w:r>
      <w:r/>
    </w:p>
    <w:p>
      <w:pPr>
        <w:pStyle w:val="906"/>
        <w:ind w:firstLine="567"/>
        <w:jc w:val="both"/>
        <w:tabs>
          <w:tab w:val="left" w:pos="56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both"/>
        <w:rPr>
          <w:b/>
          <w:bCs/>
        </w:rPr>
      </w:pPr>
      <w:r>
        <w:t xml:space="preserve">Раздел 4.</w:t>
      </w:r>
      <w:r>
        <w:rPr>
          <w:b/>
        </w:rPr>
        <w:t xml:space="preserve"> Реализация Федерального закона от 30.10.2020 № 518-ФЗ </w:t>
      </w:r>
      <w:r>
        <w:rPr>
          <w:b/>
          <w:bCs/>
        </w:rPr>
        <w:t xml:space="preserve">«О внесении изменений в отдельные законодательные акты Российской Федерации»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firstLine="708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firstLine="708"/>
        <w:jc w:val="both"/>
      </w:pPr>
      <w:r>
        <w:t xml:space="preserve">1. </w:t>
      </w:r>
      <w:r>
        <w:t xml:space="preserve">В рамках реализации </w:t>
      </w:r>
      <w:r>
        <w:t xml:space="preserve">Федерального закона от 30.12.2020 № 518-ФЗ «О внесении изменений в отдельные законодательные акты Российской Федерации» </w:t>
      </w:r>
      <w:r>
        <w:t xml:space="preserve">по выявлению правообладателей ранее учтенных объектов недвижимости </w:t>
      </w:r>
      <w:r>
        <w:t xml:space="preserve">КУМИ</w:t>
      </w:r>
      <w:r>
        <w:t xml:space="preserve"> </w:t>
      </w:r>
      <w:r>
        <w:t xml:space="preserve">проведена</w:t>
      </w:r>
      <w:r>
        <w:t xml:space="preserve"> следующая работа:</w:t>
      </w:r>
      <w:r/>
    </w:p>
    <w:p>
      <w:pPr>
        <w:pStyle w:val="906"/>
        <w:ind w:left="28" w:right="28" w:firstLine="680"/>
        <w:jc w:val="both"/>
      </w:pPr>
      <w:r>
        <w:t xml:space="preserve">1) по </w:t>
      </w:r>
      <w:r>
        <w:t xml:space="preserve">одному</w:t>
      </w:r>
      <w:r>
        <w:t xml:space="preserve"> </w:t>
      </w:r>
      <w:r>
        <w:t xml:space="preserve">объект</w:t>
      </w:r>
      <w:r>
        <w:t xml:space="preserve">у</w:t>
      </w:r>
      <w:r>
        <w:t xml:space="preserve"> недвижимого имущества (объектам капитального строительства) проведен осмотр объект</w:t>
      </w:r>
      <w:r>
        <w:t xml:space="preserve">а</w:t>
      </w:r>
      <w:r>
        <w:t xml:space="preserve"> с целью подтверждения существования или отсутствия данных объектов и составлен акт осмотра. В результате проведенных осмотров установлено, что ранее учтенные объекты недвижимости прекратили существование и </w:t>
      </w:r>
      <w:r>
        <w:t xml:space="preserve">один</w:t>
      </w:r>
      <w:r>
        <w:rPr>
          <w:b/>
        </w:rPr>
        <w:t xml:space="preserve"> </w:t>
      </w:r>
      <w:r>
        <w:t xml:space="preserve">объект</w:t>
      </w:r>
      <w:r>
        <w:t xml:space="preserve"> снят с кадастрового учета;</w:t>
      </w:r>
      <w:r/>
    </w:p>
    <w:p>
      <w:pPr>
        <w:pStyle w:val="906"/>
        <w:ind w:left="28" w:right="28" w:firstLine="680"/>
        <w:jc w:val="both"/>
      </w:pPr>
      <w:r>
        <w:t xml:space="preserve">2) по </w:t>
      </w:r>
      <w:r>
        <w:t xml:space="preserve">двум</w:t>
      </w:r>
      <w:r>
        <w:t xml:space="preserve"> </w:t>
      </w:r>
      <w:r>
        <w:t xml:space="preserve">объектам недвижимого </w:t>
      </w:r>
      <w:r>
        <w:t xml:space="preserve">имущества (жилым помещениям) через личный кабинет Росреестра в орган регистрации прав поданы заявления «Внесение сведений о ранее учтенном объекте недвижимости», по данным заявлениям внесены сведения о правообладателях ранее учтенных объектов недвижимости;</w:t>
      </w:r>
      <w:r/>
    </w:p>
    <w:p>
      <w:pPr>
        <w:pStyle w:val="906"/>
        <w:ind w:left="28" w:right="28" w:firstLine="680"/>
        <w:jc w:val="both"/>
      </w:pPr>
      <w:r>
        <w:t xml:space="preserve">3) </w:t>
      </w:r>
      <w:r>
        <w:t xml:space="preserve">один</w:t>
      </w:r>
      <w:r>
        <w:t xml:space="preserve"> </w:t>
      </w:r>
      <w:r>
        <w:t xml:space="preserve">объект из Перечня недвижимого имущества (помещения) не явля</w:t>
      </w:r>
      <w:r>
        <w:t xml:space="preserve">е</w:t>
      </w:r>
      <w:r>
        <w:t xml:space="preserve">тся ранее учтенным, проведение работы по выявлению правообладателей по ним не требуется;</w:t>
      </w:r>
      <w:r/>
    </w:p>
    <w:p>
      <w:pPr>
        <w:pStyle w:val="906"/>
        <w:ind w:left="28" w:right="28" w:firstLine="680"/>
        <w:jc w:val="both"/>
      </w:pPr>
      <w:r>
        <w:t xml:space="preserve">4) по </w:t>
      </w:r>
      <w:r>
        <w:rPr>
          <w:bCs/>
        </w:rPr>
        <w:t xml:space="preserve">32</w:t>
      </w:r>
      <w:r>
        <w:t xml:space="preserve"> объе</w:t>
      </w:r>
      <w:r>
        <w:t xml:space="preserve">ктам через личный кабинет Росреестра в орган регистрации прав поданы заявления «Исправление технической ошибки» объектов капитального строительства (5 объектов) и жилых помещений (27 объектов) по результатам которых объекты были сняты с кадастрового учета.</w:t>
      </w:r>
      <w:r/>
    </w:p>
    <w:p>
      <w:pPr>
        <w:pStyle w:val="906"/>
        <w:ind w:left="28" w:right="28" w:firstLine="680"/>
        <w:jc w:val="both"/>
        <w:rPr>
          <w:highlight w:val="white"/>
        </w:rPr>
      </w:pPr>
      <w:r>
        <w:rPr>
          <w:highlight w:val="white"/>
        </w:rPr>
        <w:t xml:space="preserve">2. По результатам работы с перечнем ранее учтенных земельных участков:</w:t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left="28" w:right="28" w:firstLine="680"/>
        <w:jc w:val="both"/>
        <w:rPr>
          <w:highlight w:val="white"/>
        </w:rPr>
      </w:pPr>
      <w:r>
        <w:rPr>
          <w:highlight w:val="white"/>
        </w:rPr>
        <w:t xml:space="preserve">1) </w:t>
      </w:r>
      <w:r>
        <w:t xml:space="preserve">пять </w:t>
      </w:r>
      <w:r>
        <w:t xml:space="preserve">участков самостоятельно зарегистрированы правообладателями;</w:t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left="28" w:right="28" w:firstLine="680"/>
        <w:jc w:val="both"/>
        <w:rPr>
          <w:highlight w:val="white"/>
        </w:rPr>
      </w:pPr>
      <w:r>
        <w:rPr>
          <w:highlight w:val="white"/>
        </w:rPr>
        <w:t xml:space="preserve">2) </w:t>
      </w:r>
      <w:r>
        <w:t xml:space="preserve">16 участков снято с государственного кадастрового учета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firstLine="708"/>
        <w:jc w:val="both"/>
        <w:rPr>
          <w:b/>
          <w:bCs/>
          <w:color w:val="ff0000"/>
        </w:rPr>
      </w:pPr>
      <w:r>
        <w:rPr>
          <w:b/>
          <w:bCs/>
          <w:color w:val="ff0000"/>
        </w:rPr>
      </w:r>
      <w:r>
        <w:rPr>
          <w:b/>
          <w:bCs/>
          <w:color w:val="ff0000"/>
        </w:rPr>
      </w:r>
      <w:r>
        <w:rPr>
          <w:b/>
          <w:bCs/>
          <w:color w:val="ff0000"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t xml:space="preserve">Раздел  5.</w:t>
      </w:r>
      <w:r>
        <w:rPr>
          <w:b/>
        </w:rPr>
        <w:t xml:space="preserve"> Сфера жилищных отношений.</w:t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tabs>
          <w:tab w:val="left" w:pos="567" w:leader="none"/>
        </w:tabs>
      </w:pPr>
      <w:r>
        <w:t xml:space="preserve">1. </w:t>
      </w:r>
      <w:r>
        <w:rPr>
          <w:b/>
        </w:rPr>
        <w:t xml:space="preserve">В сфере жилищных отношений в КУМИ оказывается семь видов муниципальных услуг и </w:t>
      </w:r>
      <w:r>
        <w:rPr>
          <w:b/>
        </w:rPr>
        <w:t xml:space="preserve">одна</w:t>
      </w:r>
      <w:r>
        <w:rPr>
          <w:b/>
        </w:rPr>
        <w:t xml:space="preserve"> подуслуга</w:t>
      </w:r>
      <w:r>
        <w:t xml:space="preserve">. </w:t>
      </w:r>
      <w:r/>
    </w:p>
    <w:p>
      <w:pPr>
        <w:pStyle w:val="906"/>
        <w:ind w:firstLine="567"/>
        <w:jc w:val="both"/>
        <w:tabs>
          <w:tab w:val="left" w:pos="567" w:leader="none"/>
        </w:tabs>
      </w:pPr>
      <w:r/>
      <w:r/>
    </w:p>
    <w:p>
      <w:pPr>
        <w:pStyle w:val="906"/>
        <w:ind w:firstLine="709"/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Информация об оказанных услугах в сфере жилищных отношений за трехлетний период представлена в таблице 22: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22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4670"/>
        <w:gridCol w:w="1557"/>
        <w:gridCol w:w="1399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76" w:type="dxa"/>
            <w:vAlign w:val="top"/>
            <w:vMerge w:val="restart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vMerge w:val="restart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W w:w="4216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оказанных услуг, по годам: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76" w:type="dxa"/>
            <w:vAlign w:val="top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/>
        </w:trPr>
        <w:tc>
          <w:tcPr>
            <w:tcW w:w="576" w:type="dxa"/>
            <w:vAlign w:val="top"/>
            <w:textDirection w:val="lrTb"/>
            <w:noWrap w:val="false"/>
          </w:tcPr>
          <w:p>
            <w:pPr>
              <w:pStyle w:val="906"/>
            </w:pPr>
            <w:r>
              <w:t xml:space="preserve">1.</w:t>
            </w:r>
            <w:r/>
          </w:p>
        </w:tc>
        <w:tc>
          <w:tcPr>
            <w:tcW w:w="4670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Принятие на учет граждан в качестве нуждающихся в жилых помещениях</w:t>
            </w:r>
            <w:r>
              <w:t xml:space="preserve">: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2"/>
        </w:trPr>
        <w:tc>
          <w:tcPr>
            <w:tcW w:w="576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Предоставление информации о движении в очереди граждан, нуждающихся в предоставлении жилого помещения</w:t>
            </w:r>
            <w:r>
              <w:t xml:space="preserve">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2"/>
        </w:trPr>
        <w:tc>
          <w:tcPr>
            <w:tcW w:w="576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Предоставление жилых помещений муниципального специализированного жилищного фонда по договорам найма</w:t>
            </w:r>
            <w:r>
              <w:t xml:space="preserve">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/>
        </w:trPr>
        <w:tc>
          <w:tcPr>
            <w:tcW w:w="576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Предоставление жилых помещений муниципального жилищного фонда коммерческого использования</w:t>
            </w:r>
            <w:r>
              <w:t xml:space="preserve">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76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Выдача согласия и оформление документов по обмену жилыми помещениями по договорам социального найма</w:t>
            </w:r>
            <w:r>
              <w:t xml:space="preserve">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76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>
              <w:t xml:space="preserve">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76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  <w:r>
              <w:t xml:space="preserve">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отсутствовал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76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textDirection w:val="lrTb"/>
            <w:noWrap w:val="false"/>
          </w:tcPr>
          <w:p>
            <w:pPr>
              <w:pStyle w:val="906"/>
              <w:jc w:val="both"/>
            </w:pPr>
            <w:r>
              <w:t xml:space="preserve">Предоставление жилого помещения по договору социального найма на территории города Покачи</w:t>
            </w:r>
            <w:r>
              <w:t xml:space="preserve">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76" w:type="dxa"/>
            <w:vAlign w:val="top"/>
            <w:textDirection w:val="lrTb"/>
            <w:noWrap w:val="false"/>
          </w:tcPr>
          <w:p>
            <w:pPr>
              <w:pStyle w:val="92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0" w:type="dxa"/>
            <w:vAlign w:val="top"/>
            <w:textDirection w:val="lrTb"/>
            <w:noWrap w:val="false"/>
          </w:tcPr>
          <w:p>
            <w:pPr>
              <w:pStyle w:val="906"/>
            </w:pPr>
            <w:r>
              <w:t xml:space="preserve">Итого: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92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pStyle w:val="927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930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2. КУМИ осуществляет работу по учету и распределению жилой площади муниципального жилого фонда на территории города, ведет учет нуждающихся в улучш</w:t>
      </w:r>
      <w:r>
        <w:rPr>
          <w:b w:val="0"/>
          <w:sz w:val="24"/>
          <w:szCs w:val="24"/>
          <w:shd w:val="clear" w:color="auto" w:fill="ffffff"/>
        </w:rPr>
        <w:t xml:space="preserve">ении жилищных условий по месту жительства, реализует на территории города окружные и федеральные программы, осуществляет распределение освободившихся жилых помещений в муниципальном жилом фонде и осуществляет контроль состояния муниципального жилого фонда.</w:t>
      </w:r>
      <w:r>
        <w:rPr>
          <w:b w:val="0"/>
          <w:sz w:val="24"/>
          <w:szCs w:val="24"/>
          <w:shd w:val="clear" w:color="auto" w:fill="ffffff"/>
        </w:rPr>
      </w:r>
      <w:r>
        <w:rPr>
          <w:b w:val="0"/>
          <w:sz w:val="24"/>
          <w:szCs w:val="24"/>
          <w:shd w:val="clear" w:color="auto" w:fill="ffffff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За 202</w:t>
      </w:r>
      <w:r>
        <w:rPr>
          <w:shd w:val="clear" w:color="auto" w:fill="ffffff"/>
          <w:lang w:eastAsia="ar-SA"/>
        </w:rPr>
        <w:t xml:space="preserve">4</w:t>
      </w:r>
      <w:r>
        <w:rPr>
          <w:shd w:val="clear" w:color="auto" w:fill="ffffff"/>
          <w:lang w:eastAsia="ar-SA"/>
        </w:rPr>
        <w:t xml:space="preserve"> год с 1 февраля по 1 апреля управлением по жилищной политике КУМИ проводилась перерегистрация граждан, стоящих в списке нуждающихся в жилых помещениях, предоставляемых по договорам социального найма из муниципального жилищного фонда города Покачи.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Перерегистрацию прошли </w:t>
      </w:r>
      <w:r>
        <w:rPr>
          <w:shd w:val="clear" w:color="auto" w:fill="ffffff"/>
          <w:lang w:eastAsia="ar-SA"/>
        </w:rPr>
        <w:t xml:space="preserve">31</w:t>
      </w:r>
      <w:r>
        <w:rPr>
          <w:shd w:val="clear" w:color="auto" w:fill="ffffff"/>
          <w:lang w:eastAsia="ar-SA"/>
        </w:rPr>
        <w:t xml:space="preserve"> семь</w:t>
      </w:r>
      <w:r>
        <w:rPr>
          <w:shd w:val="clear" w:color="auto" w:fill="ffffff"/>
          <w:lang w:eastAsia="ar-SA"/>
        </w:rPr>
        <w:t xml:space="preserve">я</w:t>
      </w:r>
      <w:r>
        <w:rPr>
          <w:shd w:val="clear" w:color="auto" w:fill="ffffff"/>
          <w:lang w:eastAsia="ar-SA"/>
        </w:rPr>
        <w:t xml:space="preserve"> из 204 семей, состоящих в списке очередности граждан, нуждающихся в жилых помещениях, предоставляемых по договорам социального найма из муниципального жилищного фонда города Покачи.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510"/>
        <w:jc w:val="both"/>
        <w:rPr>
          <w:highlight w:val="yellow"/>
          <w:shd w:val="clear" w:color="auto" w:fill="ffffff"/>
          <w:lang w:eastAsia="ar-SA"/>
        </w:rPr>
      </w:pPr>
      <w:r>
        <w:rPr>
          <w:highlight w:val="yellow"/>
          <w:shd w:val="clear" w:color="auto" w:fill="ffffff"/>
          <w:lang w:eastAsia="ar-SA"/>
        </w:rPr>
      </w:r>
      <w:r>
        <w:rPr>
          <w:highlight w:val="yellow"/>
          <w:shd w:val="clear" w:color="auto" w:fill="ffffff"/>
          <w:lang w:eastAsia="ar-SA"/>
        </w:rPr>
      </w:r>
      <w:r>
        <w:rPr>
          <w:highlight w:val="yellow"/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b/>
          <w:shd w:val="clear" w:color="auto" w:fill="ffffff"/>
          <w:lang w:eastAsia="ar-SA"/>
        </w:rPr>
      </w:pPr>
      <w:r>
        <w:rPr>
          <w:b/>
          <w:shd w:val="clear" w:color="auto" w:fill="ffffff"/>
          <w:lang w:eastAsia="ar-SA"/>
        </w:rPr>
        <w:t xml:space="preserve">Информация о перерегистрации граждан, нуждающихся в жилых помещениях, за трехлетний период представлена в таблице 23:</w:t>
      </w:r>
      <w:r>
        <w:rPr>
          <w:b/>
          <w:shd w:val="clear" w:color="auto" w:fill="ffffff"/>
          <w:lang w:eastAsia="ar-SA"/>
        </w:rPr>
      </w:r>
      <w:r>
        <w:rPr>
          <w:b/>
          <w:shd w:val="clear" w:color="auto" w:fill="ffffff"/>
          <w:lang w:eastAsia="ar-SA"/>
        </w:rPr>
      </w:r>
    </w:p>
    <w:p>
      <w:pPr>
        <w:pStyle w:val="906"/>
        <w:ind w:firstLine="708"/>
        <w:jc w:val="right"/>
      </w:pPr>
      <w:r>
        <w:t xml:space="preserve">Таблица 23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41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467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Кол-во семей прошедших перерегистрацию, 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по годам: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gridSpan w:val="3"/>
            <w:tcW w:w="467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rFonts w:eastAsia="Calibri"/>
              </w:rPr>
              <w:t xml:space="preserve">Количество семей в утвержденном списке  граждан, нуждающихся в жилых помещениях, предоставляемых по договорам социального найма из муниципального жилищного фонда города Покачи, по годам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2022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2023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2022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2023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63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42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31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</w:tbl>
    <w:p>
      <w:pPr>
        <w:pStyle w:val="906"/>
        <w:ind w:firstLine="567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lang w:eastAsia="ar-SA"/>
        </w:rPr>
        <w:t xml:space="preserve">В 202</w:t>
      </w:r>
      <w:r>
        <w:rPr>
          <w:lang w:eastAsia="ar-SA"/>
        </w:rPr>
        <w:t xml:space="preserve">4</w:t>
      </w:r>
      <w:r>
        <w:rPr>
          <w:lang w:eastAsia="ar-SA"/>
        </w:rPr>
        <w:t xml:space="preserve"> году </w:t>
      </w:r>
      <w:r>
        <w:rPr>
          <w:lang w:eastAsia="ar-SA"/>
        </w:rPr>
        <w:t xml:space="preserve">у 1</w:t>
      </w:r>
      <w:r>
        <w:rPr>
          <w:lang w:eastAsia="ar-SA"/>
        </w:rPr>
        <w:t xml:space="preserve">2</w:t>
      </w:r>
      <w:r>
        <w:rPr>
          <w:lang w:eastAsia="ar-SA"/>
        </w:rPr>
        <w:t xml:space="preserve"> семей были приняты заявления и документы на п</w:t>
      </w:r>
      <w:r>
        <w:t xml:space="preserve">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>
        <w:rPr>
          <w:shd w:val="clear" w:color="auto" w:fill="ffffff"/>
          <w:lang w:eastAsia="ar-SA"/>
        </w:rPr>
        <w:t xml:space="preserve">, из них</w:t>
      </w:r>
      <w:r>
        <w:rPr>
          <w:shd w:val="clear" w:color="auto" w:fill="ffffff"/>
          <w:lang w:eastAsia="ar-SA"/>
        </w:rPr>
        <w:t xml:space="preserve">: по </w:t>
      </w:r>
      <w:r>
        <w:rPr>
          <w:shd w:val="clear" w:color="auto" w:fill="ffffff"/>
          <w:lang w:eastAsia="ar-SA"/>
        </w:rPr>
        <w:t xml:space="preserve">шести</w:t>
      </w:r>
      <w:r>
        <w:rPr>
          <w:shd w:val="clear" w:color="auto" w:fill="ffffff"/>
          <w:lang w:eastAsia="ar-SA"/>
        </w:rPr>
        <w:t xml:space="preserve"> </w:t>
      </w:r>
      <w:r>
        <w:rPr>
          <w:shd w:val="clear" w:color="auto" w:fill="ffffff"/>
          <w:lang w:eastAsia="ar-SA"/>
        </w:rPr>
        <w:t xml:space="preserve">семьям приняты положительные решения</w:t>
      </w:r>
      <w:r>
        <w:rPr>
          <w:shd w:val="clear" w:color="auto" w:fill="ffffff"/>
          <w:lang w:eastAsia="ar-SA"/>
        </w:rPr>
        <w:t xml:space="preserve">, </w:t>
      </w:r>
      <w:r>
        <w:rPr>
          <w:shd w:val="clear" w:color="auto" w:fill="ffffff"/>
          <w:lang w:eastAsia="ar-SA"/>
        </w:rPr>
        <w:t xml:space="preserve">шести</w:t>
      </w:r>
      <w:r>
        <w:rPr>
          <w:shd w:val="clear" w:color="auto" w:fill="ffffff"/>
          <w:lang w:eastAsia="ar-SA"/>
        </w:rPr>
        <w:t xml:space="preserve"> </w:t>
      </w:r>
      <w:r>
        <w:rPr>
          <w:shd w:val="clear" w:color="auto" w:fill="ffffff"/>
          <w:lang w:eastAsia="ar-SA"/>
        </w:rPr>
        <w:t xml:space="preserve">семьям отказано в признании малоимущими, по </w:t>
      </w:r>
      <w:r>
        <w:rPr>
          <w:shd w:val="clear" w:color="auto" w:fill="ffffff"/>
          <w:lang w:eastAsia="ar-SA"/>
        </w:rPr>
        <w:t xml:space="preserve">одной </w:t>
      </w:r>
      <w:r>
        <w:rPr>
          <w:shd w:val="clear" w:color="auto" w:fill="ffffff"/>
          <w:lang w:eastAsia="ar-SA"/>
        </w:rPr>
        <w:t xml:space="preserve">с</w:t>
      </w:r>
      <w:r>
        <w:rPr>
          <w:shd w:val="clear" w:color="auto" w:fill="ffffff"/>
          <w:lang w:eastAsia="ar-SA"/>
        </w:rPr>
        <w:t xml:space="preserve">емье решение будет принято в 2024 году. 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8"/>
        <w:jc w:val="both"/>
      </w:pPr>
      <w:r>
        <w:t xml:space="preserve">На принятие на учет граждан в качестве нужда</w:t>
      </w:r>
      <w:r>
        <w:t xml:space="preserve">ющихся в жилых помещениях в 2024</w:t>
      </w:r>
      <w:r>
        <w:t xml:space="preserve"> году было подано </w:t>
      </w:r>
      <w:r>
        <w:t xml:space="preserve">пять</w:t>
      </w:r>
      <w:r>
        <w:t xml:space="preserve"> </w:t>
      </w:r>
      <w:r>
        <w:t xml:space="preserve">заявлений, из них </w:t>
      </w:r>
      <w:r>
        <w:rPr>
          <w:shd w:val="clear" w:color="auto" w:fill="ffffff"/>
          <w:lang w:eastAsia="ar-SA"/>
        </w:rPr>
        <w:t xml:space="preserve">по всем </w:t>
      </w:r>
      <w:r>
        <w:rPr>
          <w:shd w:val="clear" w:color="auto" w:fill="ffffff"/>
          <w:lang w:eastAsia="ar-SA"/>
        </w:rPr>
        <w:t xml:space="preserve">пяти </w:t>
      </w:r>
      <w:r>
        <w:rPr>
          <w:shd w:val="clear" w:color="auto" w:fill="ffffff"/>
          <w:lang w:eastAsia="ar-SA"/>
        </w:rPr>
        <w:t xml:space="preserve">семьям приняты положительные решения. </w:t>
      </w:r>
      <w:r/>
    </w:p>
    <w:p>
      <w:pPr>
        <w:pStyle w:val="906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b/>
          <w:shd w:val="clear" w:color="auto" w:fill="ffffff"/>
          <w:lang w:eastAsia="ar-SA"/>
        </w:rPr>
      </w:pPr>
      <w:r>
        <w:rPr>
          <w:b/>
          <w:shd w:val="clear" w:color="auto" w:fill="ffffff"/>
          <w:lang w:eastAsia="ar-SA"/>
        </w:rPr>
        <w:t xml:space="preserve">Информация о количестве семей, принятых на учет за трехлетний период, представлена в таблице 24:</w:t>
      </w:r>
      <w:r>
        <w:rPr>
          <w:b/>
          <w:shd w:val="clear" w:color="auto" w:fill="ffffff"/>
          <w:lang w:eastAsia="ar-SA"/>
        </w:rPr>
      </w:r>
      <w:r>
        <w:rPr>
          <w:b/>
          <w:shd w:val="clear" w:color="auto" w:fill="ffffff"/>
          <w:lang w:eastAsia="ar-SA"/>
        </w:rPr>
      </w:r>
    </w:p>
    <w:p>
      <w:pPr>
        <w:pStyle w:val="906"/>
        <w:ind w:firstLine="708"/>
        <w:jc w:val="right"/>
      </w:pPr>
      <w:r>
        <w:t xml:space="preserve">Таблица 24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6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467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highlight w:val="yellow"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Кол-во семей, подавших заявление, документы на постановку на учет, по годам:</w:t>
            </w:r>
            <w:r>
              <w:rPr>
                <w:highlight w:val="yellow"/>
                <w:shd w:val="clear" w:color="auto" w:fill="ffffff"/>
                <w:lang w:eastAsia="ar-SA"/>
              </w:rPr>
            </w:r>
            <w:r>
              <w:rPr>
                <w:highlight w:val="yellow"/>
                <w:shd w:val="clear" w:color="auto" w:fill="ffffff"/>
                <w:lang w:eastAsia="ar-SA"/>
              </w:rPr>
            </w:r>
          </w:p>
        </w:tc>
        <w:tc>
          <w:tcPr>
            <w:gridSpan w:val="3"/>
            <w:tcW w:w="467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Результаты рассмотрения (положительный/отрицательный), по годам: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2022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2023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2022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2023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2024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19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6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5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12/5 (2)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6/0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</w:tbl>
    <w:p>
      <w:pPr>
        <w:pStyle w:val="906"/>
        <w:ind w:firstLine="567"/>
        <w:jc w:val="both"/>
        <w:rPr>
          <w:highlight w:val="yellow"/>
          <w:shd w:val="clear" w:color="auto" w:fill="ffffff"/>
          <w:lang w:eastAsia="ar-SA"/>
        </w:rPr>
      </w:pPr>
      <w:r>
        <w:rPr>
          <w:highlight w:val="yellow"/>
          <w:shd w:val="clear" w:color="auto" w:fill="ffffff"/>
          <w:lang w:eastAsia="ar-SA"/>
        </w:rPr>
      </w:r>
      <w:r>
        <w:rPr>
          <w:highlight w:val="yellow"/>
          <w:shd w:val="clear" w:color="auto" w:fill="ffffff"/>
          <w:lang w:eastAsia="ar-SA"/>
        </w:rPr>
      </w:r>
      <w:r>
        <w:rPr>
          <w:highlight w:val="yellow"/>
          <w:shd w:val="clear" w:color="auto" w:fill="ffffff"/>
          <w:lang w:eastAsia="ar-SA"/>
        </w:rPr>
      </w:r>
    </w:p>
    <w:p>
      <w:pPr>
        <w:pStyle w:val="906"/>
        <w:ind w:firstLine="709"/>
        <w:jc w:val="both"/>
        <w:tabs>
          <w:tab w:val="left" w:pos="924" w:leader="none"/>
        </w:tabs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В 202</w:t>
      </w:r>
      <w:r>
        <w:rPr>
          <w:shd w:val="clear" w:color="auto" w:fill="ffffff"/>
          <w:lang w:eastAsia="ar-SA"/>
        </w:rPr>
        <w:t xml:space="preserve">4</w:t>
      </w:r>
      <w:r>
        <w:rPr>
          <w:shd w:val="clear" w:color="auto" w:fill="ffffff"/>
          <w:lang w:eastAsia="ar-SA"/>
        </w:rPr>
        <w:t xml:space="preserve"> году заключен</w:t>
      </w:r>
      <w:r>
        <w:rPr>
          <w:shd w:val="clear" w:color="auto" w:fill="ffffff"/>
          <w:lang w:eastAsia="ar-SA"/>
        </w:rPr>
        <w:t xml:space="preserve">о</w:t>
      </w:r>
      <w:r>
        <w:rPr>
          <w:shd w:val="clear" w:color="auto" w:fill="ffffff"/>
          <w:lang w:eastAsia="ar-SA"/>
        </w:rPr>
        <w:t xml:space="preserve"> </w:t>
      </w:r>
      <w:r>
        <w:rPr>
          <w:shd w:val="clear" w:color="auto" w:fill="ffffff"/>
          <w:lang w:eastAsia="ar-SA"/>
        </w:rPr>
        <w:t xml:space="preserve">7</w:t>
      </w:r>
      <w:r>
        <w:rPr>
          <w:shd w:val="clear" w:color="auto" w:fill="ffffff"/>
          <w:lang w:eastAsia="ar-SA"/>
        </w:rPr>
        <w:t xml:space="preserve">8</w:t>
      </w:r>
      <w:r>
        <w:rPr>
          <w:shd w:val="clear" w:color="auto" w:fill="ffffff"/>
          <w:lang w:eastAsia="ar-SA"/>
        </w:rPr>
        <w:t xml:space="preserve"> договор</w:t>
      </w:r>
      <w:r>
        <w:rPr>
          <w:shd w:val="clear" w:color="auto" w:fill="ffffff"/>
          <w:lang w:eastAsia="ar-SA"/>
        </w:rPr>
        <w:t xml:space="preserve">ов</w:t>
      </w:r>
      <w:r>
        <w:rPr>
          <w:shd w:val="clear" w:color="auto" w:fill="ffffff"/>
          <w:lang w:eastAsia="ar-SA"/>
        </w:rPr>
        <w:t xml:space="preserve"> найма на жилые помещения.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tabs>
          <w:tab w:val="left" w:pos="924" w:leader="none"/>
        </w:tabs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tabs>
          <w:tab w:val="left" w:pos="924" w:leader="none"/>
        </w:tabs>
        <w:rPr>
          <w:b/>
          <w:shd w:val="clear" w:color="auto" w:fill="ffffff"/>
          <w:lang w:eastAsia="ar-SA"/>
        </w:rPr>
      </w:pPr>
      <w:r>
        <w:rPr>
          <w:b/>
          <w:shd w:val="clear" w:color="auto" w:fill="ffffff"/>
          <w:lang w:eastAsia="ar-SA"/>
        </w:rPr>
        <w:t xml:space="preserve">Данные о количестве заключенных договоров за трехлетний период приведены в таблице 25:</w:t>
      </w:r>
      <w:r>
        <w:rPr>
          <w:b/>
          <w:shd w:val="clear" w:color="auto" w:fill="ffffff"/>
          <w:lang w:eastAsia="ar-SA"/>
        </w:rPr>
      </w:r>
      <w:r>
        <w:rPr>
          <w:b/>
          <w:shd w:val="clear" w:color="auto" w:fill="ffffff"/>
          <w:lang w:eastAsia="ar-SA"/>
        </w:rPr>
      </w:r>
    </w:p>
    <w:p>
      <w:pPr>
        <w:pStyle w:val="906"/>
        <w:ind w:firstLine="708"/>
        <w:jc w:val="right"/>
      </w:pPr>
      <w:r>
        <w:t xml:space="preserve">Таблица 25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56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78" w:type="dxa"/>
            <w:vAlign w:val="top"/>
            <w:vMerge w:val="restart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b/>
                <w:shd w:val="clear" w:color="auto" w:fill="ffffff"/>
                <w:lang w:eastAsia="ar-SA"/>
              </w:rPr>
            </w:pPr>
            <w:r>
              <w:rPr>
                <w:b/>
                <w:shd w:val="clear" w:color="auto" w:fill="ffffff"/>
                <w:lang w:eastAsia="ar-SA"/>
              </w:rPr>
              <w:t xml:space="preserve">Наименование договоров найма</w:t>
            </w:r>
            <w:r>
              <w:rPr>
                <w:b/>
                <w:shd w:val="clear" w:color="auto" w:fill="ffffff"/>
                <w:lang w:eastAsia="ar-SA"/>
              </w:rPr>
            </w:r>
            <w:r>
              <w:rPr>
                <w:b/>
                <w:shd w:val="clear" w:color="auto" w:fill="ffffff"/>
                <w:lang w:eastAsia="ar-SA"/>
              </w:rPr>
            </w:r>
          </w:p>
        </w:tc>
        <w:tc>
          <w:tcPr>
            <w:gridSpan w:val="3"/>
            <w:tcW w:w="467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b/>
                <w:shd w:val="clear" w:color="auto" w:fill="ffffff"/>
                <w:lang w:eastAsia="ar-SA"/>
              </w:rPr>
            </w:pPr>
            <w:r>
              <w:rPr>
                <w:b/>
                <w:shd w:val="clear" w:color="auto" w:fill="ffffff"/>
                <w:lang w:eastAsia="ar-SA"/>
              </w:rPr>
              <w:t xml:space="preserve">По годам:</w:t>
            </w:r>
            <w:r>
              <w:rPr>
                <w:b/>
                <w:shd w:val="clear" w:color="auto" w:fill="ffffff"/>
                <w:lang w:eastAsia="ar-SA"/>
              </w:rPr>
            </w:r>
            <w:r>
              <w:rPr>
                <w:b/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78" w:type="dxa"/>
            <w:vAlign w:val="top"/>
            <w:vMerge w:val="continue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b/>
                <w:shd w:val="clear" w:color="auto" w:fill="ffffff"/>
                <w:lang w:eastAsia="ar-SA"/>
              </w:rPr>
            </w:pPr>
            <w:r>
              <w:rPr>
                <w:b/>
                <w:shd w:val="clear" w:color="auto" w:fill="ffffff"/>
                <w:lang w:eastAsia="ar-SA"/>
              </w:rPr>
            </w:r>
            <w:r>
              <w:rPr>
                <w:b/>
                <w:shd w:val="clear" w:color="auto" w:fill="ffffff"/>
                <w:lang w:eastAsia="ar-SA"/>
              </w:rPr>
            </w:r>
            <w:r>
              <w:rPr>
                <w:b/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b/>
                <w:shd w:val="clear" w:color="auto" w:fill="ffffff"/>
                <w:lang w:eastAsia="ar-SA"/>
              </w:rPr>
            </w:pPr>
            <w:r>
              <w:rPr>
                <w:b/>
                <w:shd w:val="clear" w:color="auto" w:fill="ffffff"/>
                <w:lang w:eastAsia="ar-SA"/>
              </w:rPr>
              <w:t xml:space="preserve">202</w:t>
            </w:r>
            <w:r>
              <w:rPr>
                <w:b/>
                <w:shd w:val="clear" w:color="auto" w:fill="ffffff"/>
                <w:lang w:eastAsia="ar-SA"/>
              </w:rPr>
              <w:t xml:space="preserve">2</w:t>
            </w:r>
            <w:r>
              <w:rPr>
                <w:b/>
                <w:shd w:val="clear" w:color="auto" w:fill="ffffff"/>
                <w:lang w:eastAsia="ar-SA"/>
              </w:rPr>
            </w:r>
            <w:r>
              <w:rPr>
                <w:b/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b/>
                <w:shd w:val="clear" w:color="auto" w:fill="ffffff"/>
                <w:lang w:eastAsia="ar-SA"/>
              </w:rPr>
            </w:pPr>
            <w:r>
              <w:rPr>
                <w:b/>
                <w:shd w:val="clear" w:color="auto" w:fill="ffffff"/>
                <w:lang w:eastAsia="ar-SA"/>
              </w:rPr>
              <w:t xml:space="preserve">202</w:t>
            </w:r>
            <w:r>
              <w:rPr>
                <w:b/>
                <w:shd w:val="clear" w:color="auto" w:fill="ffffff"/>
                <w:lang w:eastAsia="ar-SA"/>
              </w:rPr>
              <w:t xml:space="preserve">3</w:t>
            </w:r>
            <w:r>
              <w:rPr>
                <w:b/>
                <w:shd w:val="clear" w:color="auto" w:fill="ffffff"/>
                <w:lang w:eastAsia="ar-SA"/>
              </w:rPr>
            </w:r>
            <w:r>
              <w:rPr>
                <w:b/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b/>
                <w:shd w:val="clear" w:color="auto" w:fill="ffffff"/>
                <w:lang w:eastAsia="ar-SA"/>
              </w:rPr>
            </w:pPr>
            <w:r>
              <w:rPr>
                <w:b/>
                <w:shd w:val="clear" w:color="auto" w:fill="ffffff"/>
                <w:lang w:eastAsia="ar-SA"/>
              </w:rPr>
              <w:t xml:space="preserve">2024</w:t>
            </w:r>
            <w:r>
              <w:rPr>
                <w:b/>
                <w:shd w:val="clear" w:color="auto" w:fill="ffffff"/>
                <w:lang w:eastAsia="ar-SA"/>
              </w:rPr>
            </w:r>
            <w:r>
              <w:rPr>
                <w:b/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906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Социальный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2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3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906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Коммерческий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44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74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6</w:t>
            </w:r>
            <w:r>
              <w:rPr>
                <w:shd w:val="clear" w:color="auto" w:fill="ffffff"/>
                <w:lang w:eastAsia="ar-SA"/>
              </w:rPr>
              <w:t xml:space="preserve">2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906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Служебный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5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3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9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906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Общежитие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0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0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0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906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Маневренный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0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0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0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Жилые помещения для детей-сирот и детей, оставшихся без попечения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0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4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Итого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55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81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tabs>
                <w:tab w:val="left" w:pos="924" w:leader="none"/>
              </w:tabs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78</w:t>
            </w:r>
            <w:r>
              <w:rPr>
                <w:shd w:val="clear" w:color="auto" w:fill="ffffff"/>
                <w:lang w:eastAsia="ar-SA"/>
              </w:rPr>
            </w:r>
            <w:r>
              <w:rPr>
                <w:shd w:val="clear" w:color="auto" w:fill="ffffff"/>
                <w:lang w:eastAsia="ar-SA"/>
              </w:rPr>
            </w:r>
          </w:p>
        </w:tc>
      </w:tr>
    </w:tbl>
    <w:p>
      <w:pPr>
        <w:pStyle w:val="906"/>
        <w:ind w:firstLine="567"/>
        <w:jc w:val="both"/>
        <w:tabs>
          <w:tab w:val="left" w:pos="924" w:leader="none"/>
        </w:tabs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3. В течение года были подготовлены ответы на обращения граждан по следующим вопросам: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1) предоставление муниципального жилья;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2) включение, исключение из списка, нуждающихся в жилых помещениях, предоставляемых по договорам социального найма из муниципального жилищного фонда города Покачи;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3) предоставление информации о номере очередности;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4) предоставление текущей информации по жилищным вопросам;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5) включение (исключение) граждан в договоры найма муниципального жилищного фонда. 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Все обращения рассмотрены, ответы подготовлены в установленный законодательством Российской Федерации срок, с разъяснениями по всем интересующим вопросам. </w:t>
      </w:r>
      <w:r>
        <w:rPr>
          <w:shd w:val="clear" w:color="auto" w:fill="ffffff"/>
          <w:lang w:eastAsia="ar-SA"/>
        </w:rPr>
      </w:r>
      <w:r>
        <w:rPr>
          <w:shd w:val="clear" w:color="auto" w:fill="ffffff"/>
          <w:lang w:eastAsia="ar-SA"/>
        </w:rPr>
      </w:r>
    </w:p>
    <w:p>
      <w:pPr>
        <w:pStyle w:val="906"/>
        <w:ind w:firstLine="510"/>
        <w:jc w:val="both"/>
        <w:rPr>
          <w:highlight w:val="yellow"/>
          <w:shd w:val="clear" w:color="auto" w:fill="ffffff"/>
          <w:lang w:eastAsia="ar-SA"/>
        </w:rPr>
      </w:pPr>
      <w:r>
        <w:rPr>
          <w:highlight w:val="yellow"/>
          <w:shd w:val="clear" w:color="auto" w:fill="ffffff"/>
          <w:lang w:eastAsia="ar-SA"/>
        </w:rPr>
      </w:r>
      <w:r>
        <w:rPr>
          <w:highlight w:val="yellow"/>
          <w:shd w:val="clear" w:color="auto" w:fill="ffffff"/>
          <w:lang w:eastAsia="ar-SA"/>
        </w:rPr>
      </w:r>
      <w:r>
        <w:rPr>
          <w:highlight w:val="yellow"/>
          <w:shd w:val="clear" w:color="auto" w:fill="ffffff"/>
          <w:lang w:eastAsia="ar-SA"/>
        </w:rPr>
      </w:r>
    </w:p>
    <w:p>
      <w:pPr>
        <w:pStyle w:val="906"/>
        <w:ind w:firstLine="709"/>
        <w:jc w:val="both"/>
      </w:pPr>
      <w:r>
        <w:t xml:space="preserve">4. В соответствии с муниципальной программой «Обеспечение жильем молодых семей на территории города Покачи», утвержденной постановлением администрации города Покачи от 12.10.2018 № 1003 (далее – Программа)</w:t>
      </w:r>
      <w:r>
        <w:t xml:space="preserve">,</w:t>
      </w:r>
      <w:r>
        <w:t xml:space="preserve"> по состоянию на 01.01.202</w:t>
      </w:r>
      <w:r>
        <w:t xml:space="preserve">5</w:t>
      </w:r>
      <w:r>
        <w:t xml:space="preserve"> в списке молодых семей состоит </w:t>
      </w:r>
      <w:r>
        <w:t xml:space="preserve">3</w:t>
      </w:r>
      <w:r>
        <w:t xml:space="preserve">0</w:t>
      </w:r>
      <w:r>
        <w:t xml:space="preserve"> сем</w:t>
      </w:r>
      <w:r>
        <w:t xml:space="preserve">ей</w:t>
      </w:r>
      <w:r>
        <w:t xml:space="preserve">.</w:t>
      </w:r>
      <w:r/>
    </w:p>
    <w:p>
      <w:pPr>
        <w:pStyle w:val="906"/>
        <w:ind w:firstLine="709"/>
        <w:jc w:val="both"/>
        <w:widowControl w:val="off"/>
        <w:rPr>
          <w:bCs/>
        </w:rPr>
      </w:pPr>
      <w:r>
        <w:t xml:space="preserve">Изъявивших желание</w:t>
      </w:r>
      <w:r>
        <w:t xml:space="preserve"> на получение мер государственной поддержки в виде субсидий на приобретение жилого помещения или строительство индивидуального жилого дома на 202</w:t>
      </w:r>
      <w:r>
        <w:t xml:space="preserve">4</w:t>
      </w:r>
      <w:r>
        <w:t xml:space="preserve"> год было </w:t>
      </w:r>
      <w:r>
        <w:t xml:space="preserve">1</w:t>
      </w:r>
      <w:r>
        <w:t xml:space="preserve">6</w:t>
      </w:r>
      <w:r>
        <w:rPr>
          <w:color w:val="ff0000"/>
        </w:rPr>
        <w:t xml:space="preserve"> </w:t>
      </w:r>
      <w:r>
        <w:t xml:space="preserve">молодых семей, в список получателей было включено </w:t>
      </w:r>
      <w:r>
        <w:t xml:space="preserve">3</w:t>
      </w:r>
      <w:r>
        <w:t xml:space="preserve"> семьи.</w:t>
      </w:r>
      <w:r>
        <w:t xml:space="preserve"> </w:t>
      </w:r>
      <w:r>
        <w:rPr>
          <w:bCs/>
        </w:rPr>
      </w:r>
      <w:r>
        <w:rPr>
          <w:bCs/>
        </w:rPr>
      </w:r>
    </w:p>
    <w:p>
      <w:pPr>
        <w:pStyle w:val="906"/>
        <w:ind w:firstLine="709"/>
        <w:jc w:val="both"/>
        <w:widowControl w:val="off"/>
      </w:pPr>
      <w:r>
        <w:t xml:space="preserve">Объем финансирования Программы</w:t>
      </w:r>
      <w:r>
        <w:rPr>
          <w:bCs/>
        </w:rPr>
        <w:t xml:space="preserve"> </w:t>
      </w:r>
      <w:r>
        <w:t xml:space="preserve">в 202</w:t>
      </w:r>
      <w:r>
        <w:t xml:space="preserve">4</w:t>
      </w:r>
      <w:r>
        <w:t xml:space="preserve"> году составил </w:t>
      </w:r>
      <w:r>
        <w:t xml:space="preserve">8</w:t>
      </w:r>
      <w:r>
        <w:t xml:space="preserve"> </w:t>
      </w:r>
      <w:r>
        <w:t xml:space="preserve">933 </w:t>
      </w:r>
      <w:r>
        <w:t xml:space="preserve">1</w:t>
      </w:r>
      <w:r>
        <w:t xml:space="preserve">57,89</w:t>
      </w:r>
      <w:r>
        <w:t xml:space="preserve"> </w:t>
      </w:r>
      <w:r>
        <w:t xml:space="preserve">рублей</w:t>
      </w:r>
      <w:r>
        <w:t xml:space="preserve"> из них: </w:t>
      </w:r>
      <w:r/>
    </w:p>
    <w:p>
      <w:pPr>
        <w:pStyle w:val="906"/>
        <w:ind w:firstLine="709"/>
        <w:jc w:val="both"/>
      </w:pPr>
      <w:r>
        <w:t xml:space="preserve">1) средства федерального бюджета –</w:t>
      </w:r>
      <w:r>
        <w:t xml:space="preserve"> </w:t>
      </w:r>
      <w:r>
        <w:t xml:space="preserve">665 100,00 рублей</w:t>
      </w:r>
      <w:r>
        <w:t xml:space="preserve">;</w:t>
      </w:r>
      <w:r/>
    </w:p>
    <w:p>
      <w:pPr>
        <w:pStyle w:val="906"/>
        <w:ind w:firstLine="709"/>
        <w:jc w:val="both"/>
      </w:pPr>
      <w:r>
        <w:t xml:space="preserve">2) средства окружного бюджета – </w:t>
      </w:r>
      <w:r>
        <w:t xml:space="preserve">7 821 400,00 рублей</w:t>
      </w:r>
      <w:r>
        <w:t xml:space="preserve">;</w:t>
      </w:r>
      <w:r/>
    </w:p>
    <w:p>
      <w:pPr>
        <w:pStyle w:val="906"/>
        <w:ind w:firstLine="709"/>
        <w:jc w:val="both"/>
      </w:pPr>
      <w:r>
        <w:t xml:space="preserve">3) средства местного бюджета – </w:t>
      </w:r>
      <w:r>
        <w:t xml:space="preserve">446 657,89 рублей</w:t>
      </w:r>
      <w:r>
        <w:t xml:space="preserve">.</w:t>
      </w:r>
      <w:r/>
    </w:p>
    <w:p>
      <w:pPr>
        <w:pStyle w:val="906"/>
        <w:ind w:firstLine="709"/>
        <w:jc w:val="both"/>
      </w:pPr>
      <w:r/>
      <w:r/>
    </w:p>
    <w:p>
      <w:pPr>
        <w:pStyle w:val="906"/>
        <w:ind w:firstLine="709"/>
        <w:jc w:val="both"/>
        <w:rPr>
          <w:b/>
        </w:rPr>
      </w:pPr>
      <w:r>
        <w:rPr>
          <w:b/>
        </w:rPr>
        <w:t xml:space="preserve">Данные о количестве молодых семей, получивших социальную выплату за трехлетний период, приведены в таблице 26: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26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935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Количество молодых семей получивших социальную выплату/ сумма выплат, по годам: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2</w:t>
            </w: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highlight w:val="yellow"/>
              </w:rPr>
            </w:pPr>
            <w:r>
              <w:t xml:space="preserve">8 семей/8 855 852,57 руб.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highlight w:val="yellow"/>
              </w:rPr>
            </w:pPr>
            <w:r>
              <w:t xml:space="preserve">8 семей/11 457 921,76 руб.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highlight w:val="yellow"/>
              </w:rPr>
            </w:pPr>
            <w:r>
              <w:t xml:space="preserve">3 семьи/8 933</w:t>
            </w:r>
            <w:r>
              <w:t xml:space="preserve"> </w:t>
            </w:r>
            <w:r>
              <w:t xml:space="preserve">1</w:t>
            </w:r>
            <w:r>
              <w:t xml:space="preserve">57,89</w:t>
            </w:r>
            <w:r>
              <w:t xml:space="preserve"> </w:t>
            </w:r>
            <w:r>
              <w:t xml:space="preserve">руб.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906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6"/>
        <w:ind w:firstLine="708"/>
        <w:jc w:val="both"/>
      </w:pPr>
      <w:r>
        <w:t xml:space="preserve">5. В соответствии со статьей 12 Закона Ханты - 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</w:t>
      </w:r>
      <w:r>
        <w:t xml:space="preserve">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 автономном округе – Югре», органы местн</w:t>
      </w:r>
      <w:r>
        <w:t xml:space="preserve">ого самоуправления наделены переданным отдельным государственным полномочием по однократному предоставлению детям-сиротам и детям, оставшимся без попечения родителей, лицам из числа детей-сирот и детей, оставшихся без попечения родителей благоустроенных жи</w:t>
      </w:r>
      <w:r>
        <w:t xml:space="preserve">лых помещений специализированного жилищного фонда по договорам найма специализированных жилых помещений, приобретаемых исполнительным органом Ханты – Мансийского автономного округа - Югры, осуществляющим функции по реализации единой государственной политик</w:t>
      </w:r>
      <w:r>
        <w:t xml:space="preserve">и Ханты – Мансийского автономного округа - Югры в сфере управления государственным имуществом, и передаваемых в муниципальную собственность, а также принятие решения о заключении на новый пятилетний срок договора найма специализированного жилого помещения.</w:t>
      </w:r>
      <w:r/>
    </w:p>
    <w:p>
      <w:pPr>
        <w:pStyle w:val="906"/>
        <w:ind w:firstLine="708"/>
        <w:jc w:val="both"/>
      </w:pPr>
      <w:r>
        <w:t xml:space="preserve">В рамках данного полномочия всего в 202</w:t>
      </w:r>
      <w:r>
        <w:t xml:space="preserve">4</w:t>
      </w:r>
      <w:r>
        <w:t xml:space="preserve"> году необходимо</w:t>
      </w:r>
      <w:r>
        <w:t xml:space="preserve"> было</w:t>
      </w:r>
      <w:r>
        <w:t xml:space="preserve"> обеспечить жилыми помещениями специализированного жилищного фонда </w:t>
      </w:r>
      <w:r>
        <w:t xml:space="preserve">4 (</w:t>
      </w:r>
      <w:r>
        <w:t xml:space="preserve">четырех</w:t>
      </w:r>
      <w:r>
        <w:t xml:space="preserve">)</w:t>
      </w:r>
      <w:r>
        <w:t xml:space="preserve"> человек из числа детей-сирот</w:t>
      </w:r>
      <w:r>
        <w:t xml:space="preserve">.</w:t>
      </w:r>
      <w:r/>
    </w:p>
    <w:p>
      <w:pPr>
        <w:pStyle w:val="906"/>
        <w:ind w:firstLine="709"/>
        <w:jc w:val="both"/>
      </w:pPr>
      <w:r>
        <w:t xml:space="preserve">Всем четырем </w:t>
      </w:r>
      <w:r>
        <w:t xml:space="preserve">лицам</w:t>
      </w:r>
      <w:r>
        <w:t xml:space="preserve"> из числа детей-сирот предоставлены жилые помещения специализированного жилищного фонда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  <w:r/>
    </w:p>
    <w:p>
      <w:pPr>
        <w:pStyle w:val="906"/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rPr>
          <w:b/>
        </w:rPr>
      </w:pPr>
      <w:r>
        <w:rPr>
          <w:b/>
        </w:rPr>
        <w:t xml:space="preserve">Информация о количестве детей-сирот, получивших жилье за трехлетний период, приведена в таблице 27: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27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gridSpan w:val="3"/>
            <w:tcW w:w="935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Кол-во детей-сирот, получивших жилое помещение, по годам: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4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0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4</w:t>
            </w:r>
            <w:r/>
          </w:p>
        </w:tc>
      </w:tr>
    </w:tbl>
    <w:p>
      <w:pPr>
        <w:pStyle w:val="906"/>
        <w:ind w:firstLine="567"/>
        <w:jc w:val="both"/>
      </w:pPr>
      <w:r/>
      <w:r/>
    </w:p>
    <w:p>
      <w:pPr>
        <w:pStyle w:val="906"/>
        <w:ind w:firstLine="708"/>
        <w:jc w:val="both"/>
      </w:pPr>
      <w:r>
        <w:t xml:space="preserve">6. В рамках реализации государственной программы Ханты-Мансийского автономного округа - Югры «</w:t>
      </w:r>
      <w:r>
        <w:t xml:space="preserve">Строительство</w:t>
      </w:r>
      <w:r>
        <w:t xml:space="preserve">», утвержденной постановлением Правительства Ханты-Мансийского автономного округа - Югры от </w:t>
      </w:r>
      <w:r>
        <w:t xml:space="preserve">10.11.2023 </w:t>
      </w:r>
      <w:r>
        <w:t xml:space="preserve">№</w:t>
      </w:r>
      <w:r>
        <w:t xml:space="preserve"> 561-п</w:t>
      </w:r>
      <w:r>
        <w:t xml:space="preserve">, </w:t>
      </w:r>
      <w:r>
        <w:t xml:space="preserve">в соответствии с </w:t>
      </w:r>
      <w:r>
        <w:t xml:space="preserve">Порядком предоставления субсидии из бюджета Ханты-Мансийского автономного округа - Югры бюджетам муниципальных образований Ханты-Мансийского автономного округа - Югры </w:t>
      </w:r>
      <w:r>
        <w:t xml:space="preserve">на</w:t>
      </w:r>
      <w:r>
        <w:t xml:space="preserve"> реализаци</w:t>
      </w:r>
      <w:r>
        <w:t xml:space="preserve">ю</w:t>
      </w:r>
      <w:r>
        <w:t xml:space="preserve"> полномочий в области строительства и жилищных отношений (приложение 16), утвержденным постановлением Правительства Ханты-Мансийского автономного округа - Югры от 29.12.2020 № 643-п «</w:t>
      </w:r>
      <w:r>
        <w:t xml:space="preserve">О мерах по реализации государственной программы Ханты-Мансийского автономного округа - Югры </w:t>
      </w:r>
      <w:r>
        <w:t xml:space="preserve">«</w:t>
      </w:r>
      <w:r>
        <w:t xml:space="preserve">Строительство</w:t>
      </w:r>
      <w:r>
        <w:t xml:space="preserve">», муниципальной программ</w:t>
      </w:r>
      <w:r>
        <w:t xml:space="preserve">ой</w:t>
      </w:r>
      <w:r>
        <w:t xml:space="preserve"> «Развитие жилищной сферы в городе Покачи», утверждённой постановлением администрации города Покачи от 12.10.2018 №1005, муниципальному образованию город Покачи на 202</w:t>
      </w:r>
      <w:r>
        <w:t xml:space="preserve">4</w:t>
      </w:r>
      <w:r>
        <w:t xml:space="preserve"> год была предусмотрена субсидия в размере </w:t>
      </w:r>
      <w:r>
        <w:t xml:space="preserve">20 80</w:t>
      </w:r>
      <w:r>
        <w:t xml:space="preserve">0</w:t>
      </w:r>
      <w:r>
        <w:t xml:space="preserve"> 170,73</w:t>
      </w:r>
      <w:r>
        <w:t xml:space="preserve">,00 рублей из них средства окружного бюджета </w:t>
      </w:r>
      <w:r>
        <w:t xml:space="preserve">20</w:t>
      </w:r>
      <w:r>
        <w:t xml:space="preserve"> 0</w:t>
      </w:r>
      <w:r>
        <w:t xml:space="preserve">88</w:t>
      </w:r>
      <w:r>
        <w:t xml:space="preserve"> </w:t>
      </w:r>
      <w:r>
        <w:t xml:space="preserve">7</w:t>
      </w:r>
      <w:r>
        <w:t xml:space="preserve">00,00 рублей, средства местного бюджета в размере </w:t>
      </w:r>
      <w:r>
        <w:t xml:space="preserve">711</w:t>
      </w:r>
      <w:r>
        <w:t xml:space="preserve"> </w:t>
      </w:r>
      <w:r>
        <w:t xml:space="preserve">470</w:t>
      </w:r>
      <w:r>
        <w:t xml:space="preserve">,</w:t>
      </w:r>
      <w:r>
        <w:t xml:space="preserve">73</w:t>
      </w:r>
      <w:r>
        <w:t xml:space="preserve"> рублей. </w:t>
      </w:r>
      <w:r>
        <w:t xml:space="preserve">Денежные с</w:t>
      </w:r>
      <w:r>
        <w:t xml:space="preserve">редства </w:t>
      </w:r>
      <w:r>
        <w:t xml:space="preserve">не </w:t>
      </w:r>
      <w:r>
        <w:t xml:space="preserve">реализованы.</w:t>
      </w:r>
      <w:r/>
    </w:p>
    <w:p>
      <w:pPr>
        <w:pStyle w:val="906"/>
        <w:ind w:firstLine="709"/>
        <w:jc w:val="both"/>
        <w:rPr>
          <w:sz w:val="25"/>
          <w:szCs w:val="25"/>
        </w:rPr>
      </w:pPr>
      <w:r>
        <w:t xml:space="preserve">Денежные средства не реализованы по</w:t>
      </w:r>
      <w:r>
        <w:rPr>
          <w:sz w:val="25"/>
          <w:szCs w:val="25"/>
        </w:rPr>
        <w:t xml:space="preserve"> следующим обстоятельствам</w:t>
      </w:r>
      <w:r>
        <w:rPr>
          <w:sz w:val="25"/>
          <w:szCs w:val="25"/>
        </w:rPr>
        <w:t xml:space="preserve">: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906"/>
        <w:ind w:firstLine="709"/>
        <w:jc w:val="both"/>
      </w:pPr>
      <w:r>
        <w:rPr>
          <w:bCs/>
        </w:rPr>
        <w:t xml:space="preserve">В</w:t>
      </w:r>
      <w:r>
        <w:rPr>
          <w:bCs/>
        </w:rPr>
        <w:t xml:space="preserve"> соответствии с пунктом 6.1. постановления Пра</w:t>
      </w:r>
      <w:r>
        <w:rPr>
          <w:bCs/>
        </w:rPr>
        <w:t xml:space="preserve">вительства Ханты-Мансийского автономного округа - Югры от 30.12.2022 №752-п «О мерах по реализации Закона Ханты-Мансийского автономного округа - Югры «О бюджете Ханты-Мансийского автономного округа - Югры на 2023 год и на плановый период 2024 и 2025 годов»</w:t>
      </w:r>
      <w:r>
        <w:rPr>
          <w:bCs/>
        </w:rPr>
        <w:t xml:space="preserve"> комитетом по управлению муниципальным имуществом администрации города Покачи было </w:t>
      </w:r>
      <w:r>
        <w:rPr>
          <w:bCs/>
        </w:rPr>
        <w:t xml:space="preserve">размещен</w:t>
      </w:r>
      <w:r>
        <w:rPr>
          <w:bCs/>
        </w:rPr>
        <w:t xml:space="preserve">о</w:t>
      </w:r>
      <w:r>
        <w:rPr>
          <w:bCs/>
        </w:rPr>
        <w:t xml:space="preserve"> </w:t>
      </w:r>
      <w:r>
        <w:rPr>
          <w:bCs/>
        </w:rPr>
        <w:t xml:space="preserve">шесть заявок на </w:t>
      </w:r>
      <w:r>
        <w:rPr>
          <w:bCs/>
        </w:rPr>
        <w:t xml:space="preserve">приобретение жилого помещения, </w:t>
      </w:r>
      <w:r>
        <w:rPr>
          <w:bCs/>
        </w:rPr>
        <w:t xml:space="preserve">которое будет создано в будущем.</w:t>
      </w:r>
      <w:r>
        <w:rPr>
          <w:bCs/>
        </w:rPr>
        <w:t xml:space="preserve"> Контракты заключены 02.10.2023. В рамках вышеуказанных Контрактов в 2024 году планировалось приобрести шесть жилых помещений в строящемся многоквартирном доме № 7 по улице Харьковская, для </w:t>
      </w:r>
      <w:r>
        <w:t xml:space="preserve">обеспечения жильем граждан, состоящих на у</w:t>
      </w:r>
      <w:r>
        <w:t xml:space="preserve">чете для его получения на условиях социального найма. В связи с тем, что продавец, в лице ООО «Формат» не исполнил свои обязательства по передаче жилых помещений покупателю, в лице комитета по управлению муниципальным имуществом администрации города Покачи</w:t>
      </w:r>
      <w:r>
        <w:rPr>
          <w:bCs/>
        </w:rPr>
        <w:t xml:space="preserve">, жилые помещения </w:t>
      </w:r>
      <w:r>
        <w:t xml:space="preserve">гражданам, состоящим на учете для его получения на условиях социального найма</w:t>
      </w:r>
      <w:r>
        <w:t xml:space="preserve">,</w:t>
      </w:r>
      <w:r>
        <w:t xml:space="preserve"> не предоставлялись</w:t>
      </w:r>
      <w:r>
        <w:t xml:space="preserve">.</w:t>
      </w:r>
      <w:r/>
    </w:p>
    <w:p>
      <w:pPr>
        <w:pStyle w:val="906"/>
        <w:ind w:firstLine="51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6"/>
        <w:ind w:firstLine="709"/>
        <w:jc w:val="both"/>
        <w:rPr>
          <w:b/>
        </w:rPr>
      </w:pPr>
      <w:r>
        <w:rPr>
          <w:b/>
        </w:rPr>
        <w:t xml:space="preserve">Информация о количестве семей, обеспеченных жильем по договорам социального найма за трехлетний период, приведена в таблице 28:</w:t>
      </w:r>
      <w:r>
        <w:rPr>
          <w:b/>
        </w:rPr>
      </w:r>
      <w:r>
        <w:rPr>
          <w:b/>
        </w:rPr>
      </w:r>
    </w:p>
    <w:p>
      <w:pPr>
        <w:pStyle w:val="906"/>
        <w:ind w:firstLine="708"/>
        <w:jc w:val="right"/>
      </w:pPr>
      <w:r>
        <w:t xml:space="preserve">Таблица 28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935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Колич</w:t>
            </w:r>
            <w:r>
              <w:rPr>
                <w:b/>
              </w:rPr>
              <w:t xml:space="preserve">ество обеспеченных семей, состоящих в списке граждан, нуждающихся в жилых помещениях, предоставляемых по договорам социального найма из муниципального жилищного фонда города Покачи/ семьи, имеющие право на внеочередное получение жилого помещения, по годам: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2/0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2/2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0</w:t>
            </w:r>
            <w:r>
              <w:t xml:space="preserve">/0</w:t>
            </w:r>
            <w:r/>
          </w:p>
        </w:tc>
      </w:tr>
    </w:tbl>
    <w:p>
      <w:pPr>
        <w:pStyle w:val="906"/>
        <w:ind w:firstLine="567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6"/>
        <w:ind w:firstLine="708"/>
        <w:jc w:val="both"/>
      </w:pPr>
      <w:r>
        <w:rPr>
          <w:sz w:val="25"/>
          <w:szCs w:val="25"/>
        </w:rPr>
        <w:t xml:space="preserve">7. </w:t>
      </w:r>
      <w:r>
        <w:t xml:space="preserve">В 2024 году в рамках Порядка предос</w:t>
      </w:r>
      <w:r>
        <w:t xml:space="preserve">тавления гражданам, имеющим 3 и более детей, нуждающимся в улучшении жилищных условий, социальной поддержки по обеспечению жилыми помещениями взамен предоставления им земельного участка в собственность бесплатно, утвержденного постановлением Правительства </w:t>
      </w:r>
      <w:r>
        <w:t xml:space="preserve">Ханты-мансийского автономного округа – Югры от 24.05.2024 № 198-п «О мерах социальной поддержки, предоставляемых многодетным семьям в Ханты-Мансийском автономном округе – Югре изъявили желание получить взамен земельных участков социальную выплату 23 семьи </w:t>
      </w:r>
      <w:r/>
    </w:p>
    <w:p>
      <w:pPr>
        <w:pStyle w:val="906"/>
        <w:ind w:firstLine="708"/>
        <w:jc w:val="both"/>
      </w:pPr>
      <w:r>
        <w:t xml:space="preserve">Социальная выплата по обеспечению жилыми помещениями взамен предоставления им земельного участка в с</w:t>
      </w:r>
      <w:r>
        <w:t xml:space="preserve">обственность бесплатно предоставлена 17 семьям. 6 семей не воспользовались социальной выплатой на приобретения жилья в связи с окончанием срока действия свидетельства в 2024 году. Общий объем предоставленных социальных выплат составил 25 500 000,00 рублей.</w:t>
      </w:r>
      <w:r/>
    </w:p>
    <w:p>
      <w:pPr>
        <w:pStyle w:val="906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906"/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Информация о количестве семей, </w:t>
      </w:r>
      <w:r>
        <w:rPr>
          <w:rFonts w:eastAsia="Calibri"/>
          <w:b/>
          <w:sz w:val="25"/>
          <w:szCs w:val="25"/>
        </w:rPr>
        <w:t xml:space="preserve">имеющих трех и более детей, получивших социальную поддержку по обеспечению жилыми помещениями взамен предоставления земельного участка в собственность бесплатно за трехлетний период, приведена в таблице 29: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pStyle w:val="906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Таблица 29</w:t>
      </w:r>
      <w:r>
        <w:rPr>
          <w:sz w:val="25"/>
          <w:szCs w:val="25"/>
        </w:rPr>
      </w:r>
      <w:r>
        <w:rPr>
          <w:sz w:val="25"/>
          <w:szCs w:val="25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957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Количество семей, </w:t>
            </w:r>
            <w:r>
              <w:rPr>
                <w:rFonts w:eastAsia="Calibri"/>
                <w:b/>
                <w:sz w:val="25"/>
                <w:szCs w:val="25"/>
              </w:rPr>
              <w:t xml:space="preserve">имеющих трех и более детей, получивших социальную поддержку по обеспечению жилыми помещениями взамен предоставления земельного участка в собственность бесплатно</w:t>
            </w:r>
            <w:r>
              <w:rPr>
                <w:b/>
                <w:sz w:val="25"/>
                <w:szCs w:val="25"/>
              </w:rPr>
            </w:r>
            <w:r>
              <w:rPr>
                <w:b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</w:t>
            </w:r>
            <w:r>
              <w:rPr>
                <w:sz w:val="25"/>
                <w:szCs w:val="25"/>
              </w:rPr>
              <w:t xml:space="preserve">2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</w:t>
            </w: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</w:t>
            </w:r>
            <w:r>
              <w:rPr>
                <w:sz w:val="25"/>
                <w:szCs w:val="25"/>
              </w:rPr>
              <w:t xml:space="preserve">4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17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</w:tbl>
    <w:p>
      <w:pPr>
        <w:pStyle w:val="906"/>
        <w:jc w:val="right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Проблемы в сфере владения, пользования и распоряжения имуществом, находящимся в собственности города Покачи.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Актуальной остается задача 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многодетным семьям и иным льготным категориям граждан земельных участков на бесплатной основе.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6"/>
        <w:ind w:firstLine="709"/>
        <w:jc w:val="both"/>
      </w:pPr>
      <w:r>
        <w:t xml:space="preserve">На 01.01.202</w:t>
      </w:r>
      <w:r>
        <w:t xml:space="preserve">5</w:t>
      </w:r>
      <w:r>
        <w:t xml:space="preserve"> в списках очередности на бесплатное предоставление земельных участков для ИЖС  </w:t>
      </w:r>
      <w:r>
        <w:t xml:space="preserve">состоит </w:t>
      </w:r>
      <w:r>
        <w:t xml:space="preserve">81 семья из них 69 многодетных</w:t>
      </w:r>
      <w:r>
        <w:t xml:space="preserve">.</w:t>
      </w:r>
      <w:r>
        <w:rPr>
          <w:color w:val="ff0000"/>
        </w:rPr>
        <w:t xml:space="preserve"> </w:t>
      </w:r>
      <w:r>
        <w:t xml:space="preserve">В 2025</w:t>
      </w:r>
      <w:r>
        <w:t xml:space="preserve"> году предполагается предоставление </w:t>
      </w:r>
      <w:r>
        <w:t xml:space="preserve">8</w:t>
      </w:r>
      <w:r>
        <w:t xml:space="preserve"> земельных участков. </w:t>
      </w:r>
      <w:r>
        <w:t xml:space="preserve">Дальнейшее обеспечение </w:t>
      </w:r>
      <w:r>
        <w:t xml:space="preserve">граждан, состоящих на учете</w:t>
      </w:r>
      <w:r>
        <w:t xml:space="preserve"> земельными участками</w:t>
      </w:r>
      <w:r>
        <w:t xml:space="preserve">,</w:t>
      </w:r>
      <w:r>
        <w:t xml:space="preserve"> предполагается в шестом микрорайоне города Покачи после строительства </w:t>
      </w:r>
      <w:r>
        <w:t xml:space="preserve">объектов инженерной инфраструктуры</w:t>
      </w:r>
      <w:r>
        <w:t xml:space="preserve">.</w:t>
      </w:r>
      <w:r>
        <w:rPr>
          <w:rFonts w:eastAsia="Calibri"/>
        </w:rPr>
        <w:t xml:space="preserve"> 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284" w:right="567" w:bottom="851" w:left="1985" w:header="284" w:footer="40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17</w:t>
    </w:r>
    <w:r>
      <w:fldChar w:fldCharType="end"/>
    </w:r>
    <w:r/>
  </w:p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776" w:hanging="360"/>
        <w:tabs>
          <w:tab w:val="num" w:pos="1776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96" w:hanging="360"/>
        <w:tabs>
          <w:tab w:val="num" w:pos="249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6" w:hanging="360"/>
        <w:tabs>
          <w:tab w:val="num" w:pos="321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6" w:hanging="360"/>
        <w:tabs>
          <w:tab w:val="num" w:pos="393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6" w:hanging="360"/>
        <w:tabs>
          <w:tab w:val="num" w:pos="465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6" w:hanging="360"/>
        <w:tabs>
          <w:tab w:val="num" w:pos="537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6" w:hanging="360"/>
        <w:tabs>
          <w:tab w:val="num" w:pos="609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6" w:hanging="360"/>
        <w:tabs>
          <w:tab w:val="num" w:pos="681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6" w:hanging="360"/>
        <w:tabs>
          <w:tab w:val="num" w:pos="7536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638" w:hanging="930"/>
        <w:tabs>
          <w:tab w:val="num" w:pos="163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2337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8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  <w:tabs>
          <w:tab w:val="num" w:pos="174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  <w:tabs>
          <w:tab w:val="num" w:pos="5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  <w:tabs>
          <w:tab w:val="num" w:pos="13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  <w:tabs>
          <w:tab w:val="num" w:pos="20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  <w:tabs>
          <w:tab w:val="num" w:pos="27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  <w:tabs>
          <w:tab w:val="num" w:pos="34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  <w:tabs>
          <w:tab w:val="num" w:pos="41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  <w:tabs>
          <w:tab w:val="num" w:pos="49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  <w:tabs>
          <w:tab w:val="num" w:pos="56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  <w:tabs>
          <w:tab w:val="num" w:pos="6345" w:leader="none"/>
        </w:tabs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776" w:hanging="360"/>
        <w:tabs>
          <w:tab w:val="num" w:pos="1776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96" w:hanging="360"/>
        <w:tabs>
          <w:tab w:val="num" w:pos="249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6" w:hanging="360"/>
        <w:tabs>
          <w:tab w:val="num" w:pos="321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6" w:hanging="360"/>
        <w:tabs>
          <w:tab w:val="num" w:pos="393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6" w:hanging="360"/>
        <w:tabs>
          <w:tab w:val="num" w:pos="465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6" w:hanging="360"/>
        <w:tabs>
          <w:tab w:val="num" w:pos="537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6" w:hanging="360"/>
        <w:tabs>
          <w:tab w:val="num" w:pos="609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6" w:hanging="360"/>
        <w:tabs>
          <w:tab w:val="num" w:pos="681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6" w:hanging="360"/>
        <w:tabs>
          <w:tab w:val="num" w:pos="7536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638" w:hanging="930"/>
        <w:tabs>
          <w:tab w:val="num" w:pos="163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3"/>
  </w:num>
  <w:num w:numId="5">
    <w:abstractNumId w:val="0"/>
  </w:num>
  <w:num w:numId="6">
    <w:abstractNumId w:val="15"/>
  </w:num>
  <w:num w:numId="7">
    <w:abstractNumId w:val="1"/>
  </w:num>
  <w:num w:numId="8">
    <w:abstractNumId w:val="21"/>
  </w:num>
  <w:num w:numId="9">
    <w:abstractNumId w:val="14"/>
  </w:num>
  <w:num w:numId="10">
    <w:abstractNumId w:val="11"/>
  </w:num>
  <w:num w:numId="11">
    <w:abstractNumId w:val="22"/>
  </w:num>
  <w:num w:numId="12">
    <w:abstractNumId w:val="4"/>
  </w:num>
  <w:num w:numId="13">
    <w:abstractNumId w:val="19"/>
  </w:num>
  <w:num w:numId="14">
    <w:abstractNumId w:val="20"/>
  </w:num>
  <w:num w:numId="15">
    <w:abstractNumId w:val="2"/>
  </w:num>
  <w:num w:numId="16">
    <w:abstractNumId w:val="8"/>
  </w:num>
  <w:num w:numId="17">
    <w:abstractNumId w:val="6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3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qFormat/>
    <w:rPr>
      <w:sz w:val="24"/>
      <w:szCs w:val="24"/>
      <w:lang w:val="ru-RU" w:eastAsia="ru-RU" w:bidi="ar-SA"/>
    </w:rPr>
  </w:style>
  <w:style w:type="paragraph" w:styleId="907">
    <w:name w:val="Заголовок 1"/>
    <w:basedOn w:val="906"/>
    <w:next w:val="906"/>
    <w:link w:val="906"/>
    <w:qFormat/>
    <w:pPr>
      <w:keepNext/>
      <w:outlineLvl w:val="0"/>
    </w:pPr>
    <w:rPr>
      <w:szCs w:val="20"/>
      <w:lang w:val="en-US"/>
    </w:rPr>
  </w:style>
  <w:style w:type="paragraph" w:styleId="908">
    <w:name w:val="Заголовок 2"/>
    <w:basedOn w:val="906"/>
    <w:next w:val="906"/>
    <w:link w:val="906"/>
    <w:qFormat/>
    <w:pPr>
      <w:keepNext/>
      <w:outlineLvl w:val="1"/>
    </w:pPr>
    <w:rPr>
      <w:b/>
      <w:sz w:val="48"/>
      <w:szCs w:val="20"/>
    </w:rPr>
  </w:style>
  <w:style w:type="paragraph" w:styleId="909">
    <w:name w:val="Заголовок 3"/>
    <w:basedOn w:val="906"/>
    <w:next w:val="906"/>
    <w:link w:val="906"/>
    <w:qFormat/>
    <w:pPr>
      <w:jc w:val="center"/>
      <w:keepNext/>
      <w:outlineLvl w:val="2"/>
    </w:pPr>
    <w:rPr>
      <w:szCs w:val="20"/>
    </w:rPr>
  </w:style>
  <w:style w:type="paragraph" w:styleId="910">
    <w:name w:val="Заголовок 4"/>
    <w:basedOn w:val="906"/>
    <w:next w:val="906"/>
    <w:link w:val="906"/>
    <w:qFormat/>
    <w:pPr>
      <w:jc w:val="center"/>
      <w:keepNext/>
      <w:outlineLvl w:val="3"/>
    </w:pPr>
    <w:rPr>
      <w:b/>
      <w:bCs/>
      <w:sz w:val="32"/>
    </w:rPr>
  </w:style>
  <w:style w:type="paragraph" w:styleId="911">
    <w:name w:val="Заголовок 5"/>
    <w:basedOn w:val="906"/>
    <w:next w:val="906"/>
    <w:link w:val="906"/>
    <w:qFormat/>
    <w:pPr>
      <w:jc w:val="both"/>
      <w:keepNext/>
      <w:outlineLvl w:val="4"/>
    </w:pPr>
    <w:rPr>
      <w:sz w:val="28"/>
    </w:rPr>
  </w:style>
  <w:style w:type="paragraph" w:styleId="912">
    <w:name w:val="Заголовок 6"/>
    <w:basedOn w:val="906"/>
    <w:next w:val="906"/>
    <w:link w:val="906"/>
    <w:qFormat/>
    <w:pPr>
      <w:ind w:firstLine="708"/>
      <w:jc w:val="both"/>
      <w:keepNext/>
      <w:outlineLvl w:val="5"/>
    </w:pPr>
    <w:rPr>
      <w:sz w:val="28"/>
    </w:rPr>
  </w:style>
  <w:style w:type="paragraph" w:styleId="913">
    <w:name w:val="Заголовок 7"/>
    <w:basedOn w:val="906"/>
    <w:next w:val="906"/>
    <w:link w:val="906"/>
    <w:qFormat/>
    <w:pPr>
      <w:ind w:left="708"/>
      <w:jc w:val="right"/>
      <w:keepNext/>
      <w:outlineLvl w:val="6"/>
    </w:pPr>
    <w:rPr>
      <w:sz w:val="28"/>
    </w:rPr>
  </w:style>
  <w:style w:type="paragraph" w:styleId="914">
    <w:name w:val="Заголовок 8"/>
    <w:basedOn w:val="906"/>
    <w:next w:val="906"/>
    <w:link w:val="906"/>
    <w:qFormat/>
    <w:pPr>
      <w:ind w:left="6372" w:firstLine="708"/>
      <w:jc w:val="both"/>
      <w:keepNext/>
      <w:outlineLvl w:val="7"/>
    </w:pPr>
    <w:rPr>
      <w:bCs/>
      <w:sz w:val="28"/>
    </w:rPr>
  </w:style>
  <w:style w:type="paragraph" w:styleId="915">
    <w:name w:val="Заголовок 9"/>
    <w:basedOn w:val="906"/>
    <w:next w:val="906"/>
    <w:link w:val="906"/>
    <w:qFormat/>
    <w:pPr>
      <w:ind w:left="5664"/>
      <w:jc w:val="both"/>
      <w:keepNext/>
      <w:outlineLvl w:val="8"/>
    </w:pPr>
    <w:rPr>
      <w:sz w:val="28"/>
    </w:rPr>
  </w:style>
  <w:style w:type="character" w:styleId="916">
    <w:name w:val="Основной шрифт абзаца"/>
    <w:next w:val="916"/>
    <w:link w:val="906"/>
    <w:uiPriority w:val="1"/>
    <w:unhideWhenUsed/>
  </w:style>
  <w:style w:type="table" w:styleId="917">
    <w:name w:val="Обычная таблица"/>
    <w:next w:val="917"/>
    <w:link w:val="906"/>
    <w:uiPriority w:val="99"/>
    <w:semiHidden/>
    <w:unhideWhenUsed/>
    <w:tblPr/>
  </w:style>
  <w:style w:type="numbering" w:styleId="918">
    <w:name w:val="Нет списка"/>
    <w:next w:val="918"/>
    <w:link w:val="906"/>
    <w:uiPriority w:val="99"/>
    <w:semiHidden/>
    <w:unhideWhenUsed/>
  </w:style>
  <w:style w:type="paragraph" w:styleId="919">
    <w:name w:val="Основной текст с отступом"/>
    <w:basedOn w:val="906"/>
    <w:next w:val="919"/>
    <w:link w:val="906"/>
    <w:pPr>
      <w:ind w:firstLine="708"/>
      <w:jc w:val="both"/>
    </w:pPr>
    <w:rPr>
      <w:sz w:val="28"/>
    </w:rPr>
  </w:style>
  <w:style w:type="paragraph" w:styleId="920">
    <w:name w:val="Основной текст с отступом 2"/>
    <w:basedOn w:val="906"/>
    <w:next w:val="920"/>
    <w:link w:val="906"/>
    <w:pPr>
      <w:ind w:left="4956" w:firstLine="708"/>
      <w:jc w:val="right"/>
    </w:pPr>
    <w:rPr>
      <w:bCs/>
      <w:sz w:val="28"/>
    </w:rPr>
  </w:style>
  <w:style w:type="paragraph" w:styleId="921">
    <w:name w:val="Основной текст 2"/>
    <w:basedOn w:val="906"/>
    <w:next w:val="921"/>
    <w:link w:val="906"/>
    <w:pPr>
      <w:spacing w:after="120" w:line="480" w:lineRule="auto"/>
    </w:pPr>
  </w:style>
  <w:style w:type="table" w:styleId="922">
    <w:name w:val="Сетка таблицы"/>
    <w:basedOn w:val="917"/>
    <w:next w:val="922"/>
    <w:link w:val="906"/>
    <w:tblPr/>
  </w:style>
  <w:style w:type="character" w:styleId="923">
    <w:name w:val="Гипертекстовая ссылка"/>
    <w:next w:val="923"/>
    <w:link w:val="906"/>
    <w:rPr>
      <w:color w:val="008000"/>
      <w:u w:val="single"/>
    </w:rPr>
  </w:style>
  <w:style w:type="paragraph" w:styleId="924">
    <w:name w:val="Название"/>
    <w:basedOn w:val="906"/>
    <w:next w:val="924"/>
    <w:link w:val="933"/>
    <w:qFormat/>
    <w:pPr>
      <w:jc w:val="center"/>
    </w:pPr>
    <w:rPr>
      <w:b/>
      <w:sz w:val="32"/>
      <w:szCs w:val="20"/>
      <w:lang w:val="en-US" w:eastAsia="en-US"/>
    </w:rPr>
  </w:style>
  <w:style w:type="paragraph" w:styleId="925">
    <w:name w:val="ConsNormal"/>
    <w:next w:val="925"/>
    <w:link w:val="906"/>
    <w:pPr>
      <w:ind w:firstLine="720"/>
      <w:widowControl w:val="off"/>
    </w:pPr>
    <w:rPr>
      <w:rFonts w:ascii="Arial" w:hAnsi="Arial"/>
      <w:lang w:val="ru-RU" w:eastAsia="ru-RU" w:bidi="ar-SA"/>
    </w:rPr>
  </w:style>
  <w:style w:type="character" w:styleId="926">
    <w:name w:val="Гиперссылка"/>
    <w:next w:val="926"/>
    <w:link w:val="906"/>
    <w:rPr>
      <w:color w:val="0000ff"/>
      <w:u w:val="single"/>
    </w:rPr>
  </w:style>
  <w:style w:type="paragraph" w:styleId="927">
    <w:name w:val="ConsPlusNormal"/>
    <w:next w:val="927"/>
    <w:link w:val="90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8">
    <w:name w:val="Основной текст"/>
    <w:basedOn w:val="906"/>
    <w:next w:val="928"/>
    <w:link w:val="906"/>
    <w:pPr>
      <w:spacing w:after="120"/>
    </w:pPr>
  </w:style>
  <w:style w:type="paragraph" w:styleId="929">
    <w:name w:val="ConsPlusTitle"/>
    <w:basedOn w:val="906"/>
    <w:next w:val="927"/>
    <w:link w:val="906"/>
    <w:pPr>
      <w:widowControl w:val="off"/>
    </w:pPr>
    <w:rPr>
      <w:rFonts w:ascii="Arial" w:hAnsi="Arial" w:eastAsia="Arial" w:cs="Arial"/>
      <w:b/>
      <w:bCs/>
      <w:sz w:val="20"/>
      <w:szCs w:val="20"/>
    </w:rPr>
  </w:style>
  <w:style w:type="paragraph" w:styleId="930">
    <w:name w:val="Название объекта1"/>
    <w:basedOn w:val="906"/>
    <w:next w:val="906"/>
    <w:link w:val="906"/>
    <w:pPr>
      <w:jc w:val="center"/>
    </w:pPr>
    <w:rPr>
      <w:b/>
      <w:sz w:val="28"/>
      <w:szCs w:val="20"/>
      <w:lang w:eastAsia="ar-SA"/>
    </w:rPr>
  </w:style>
  <w:style w:type="paragraph" w:styleId="931">
    <w:name w:val="Текст выноски"/>
    <w:basedOn w:val="906"/>
    <w:next w:val="931"/>
    <w:link w:val="932"/>
    <w:rPr>
      <w:rFonts w:ascii="Tahoma" w:hAnsi="Tahoma"/>
      <w:sz w:val="16"/>
      <w:szCs w:val="16"/>
      <w:lang w:val="en-US" w:eastAsia="en-US"/>
    </w:rPr>
  </w:style>
  <w:style w:type="character" w:styleId="932">
    <w:name w:val="Текст выноски Знак"/>
    <w:next w:val="932"/>
    <w:link w:val="931"/>
    <w:rPr>
      <w:rFonts w:ascii="Tahoma" w:hAnsi="Tahoma" w:cs="Tahoma"/>
      <w:sz w:val="16"/>
      <w:szCs w:val="16"/>
    </w:rPr>
  </w:style>
  <w:style w:type="character" w:styleId="933">
    <w:name w:val="Название Знак"/>
    <w:next w:val="933"/>
    <w:link w:val="924"/>
    <w:rPr>
      <w:b/>
      <w:sz w:val="32"/>
    </w:rPr>
  </w:style>
  <w:style w:type="paragraph" w:styleId="934">
    <w:name w:val="Верхний колонтитул"/>
    <w:basedOn w:val="906"/>
    <w:next w:val="934"/>
    <w:link w:val="93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5">
    <w:name w:val="Верхний колонтитул Знак"/>
    <w:next w:val="935"/>
    <w:link w:val="934"/>
    <w:uiPriority w:val="99"/>
    <w:rPr>
      <w:sz w:val="24"/>
      <w:szCs w:val="24"/>
    </w:rPr>
  </w:style>
  <w:style w:type="paragraph" w:styleId="936">
    <w:name w:val="Нижний колонтитул"/>
    <w:basedOn w:val="906"/>
    <w:next w:val="936"/>
    <w:link w:val="93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Нижний колонтитул Знак"/>
    <w:next w:val="937"/>
    <w:link w:val="936"/>
    <w:uiPriority w:val="99"/>
    <w:rPr>
      <w:sz w:val="24"/>
      <w:szCs w:val="24"/>
    </w:rPr>
  </w:style>
  <w:style w:type="paragraph" w:styleId="938">
    <w:name w:val="Обычный (веб)"/>
    <w:basedOn w:val="906"/>
    <w:next w:val="938"/>
    <w:link w:val="906"/>
    <w:uiPriority w:val="99"/>
    <w:unhideWhenUsed/>
    <w:pPr>
      <w:spacing w:before="100" w:beforeAutospacing="1" w:after="100" w:afterAutospacing="1"/>
    </w:pPr>
  </w:style>
  <w:style w:type="paragraph" w:styleId="939">
    <w:name w:val="Абзац списка"/>
    <w:basedOn w:val="906"/>
    <w:next w:val="939"/>
    <w:link w:val="9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40">
    <w:name w:val="Знак примечания"/>
    <w:next w:val="940"/>
    <w:link w:val="906"/>
    <w:rPr>
      <w:sz w:val="16"/>
      <w:szCs w:val="16"/>
    </w:rPr>
  </w:style>
  <w:style w:type="paragraph" w:styleId="941">
    <w:name w:val="Текст примечания"/>
    <w:basedOn w:val="906"/>
    <w:next w:val="941"/>
    <w:link w:val="942"/>
    <w:rPr>
      <w:sz w:val="20"/>
      <w:szCs w:val="20"/>
    </w:rPr>
  </w:style>
  <w:style w:type="character" w:styleId="942">
    <w:name w:val="Текст примечания Знак"/>
    <w:basedOn w:val="916"/>
    <w:next w:val="942"/>
    <w:link w:val="941"/>
  </w:style>
  <w:style w:type="paragraph" w:styleId="943">
    <w:name w:val="Тема примечания"/>
    <w:basedOn w:val="941"/>
    <w:next w:val="941"/>
    <w:link w:val="944"/>
    <w:rPr>
      <w:b/>
      <w:bCs/>
      <w:lang w:val="en-US" w:eastAsia="en-US"/>
    </w:rPr>
  </w:style>
  <w:style w:type="character" w:styleId="944">
    <w:name w:val="Тема примечания Знак"/>
    <w:next w:val="944"/>
    <w:link w:val="943"/>
    <w:rPr>
      <w:b/>
      <w:bCs/>
    </w:rPr>
  </w:style>
  <w:style w:type="character" w:styleId="945" w:default="1">
    <w:name w:val="Default Paragraph Font"/>
    <w:uiPriority w:val="1"/>
    <w:semiHidden/>
    <w:unhideWhenUsed/>
  </w:style>
  <w:style w:type="numbering" w:styleId="946" w:default="1">
    <w:name w:val="No List"/>
    <w:uiPriority w:val="99"/>
    <w:semiHidden/>
    <w:unhideWhenUsed/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workgroup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2025-02-12T09:09:00Z</dcterms:created>
  <dcterms:modified xsi:type="dcterms:W3CDTF">2025-02-21T03:52:53Z</dcterms:modified>
  <cp:version>917504</cp:version>
</cp:coreProperties>
</file>