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275C34" w:rsidRPr="00275C34">
        <w:rPr>
          <w:b/>
        </w:rPr>
        <w:t xml:space="preserve">О предоставлении субсидии на возмещение недополученных доходов в связи с оказанием услуг по водоснабжению на территории города </w:t>
      </w:r>
      <w:proofErr w:type="spellStart"/>
      <w:r w:rsidR="00275C34" w:rsidRPr="00275C34">
        <w:rPr>
          <w:b/>
        </w:rPr>
        <w:t>Покачи</w:t>
      </w:r>
      <w:proofErr w:type="spellEnd"/>
      <w:r w:rsidR="00275C34" w:rsidRPr="00275C34">
        <w:rPr>
          <w:b/>
        </w:rPr>
        <w:t xml:space="preserve"> за 4 квартал 2024 года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275C34" w:rsidRPr="00275C34">
        <w:t xml:space="preserve">О предоставлении субсидии на возмещение недополученных доходов в связи с оказанием услуг по водоснабжению на территории города </w:t>
      </w:r>
      <w:proofErr w:type="spellStart"/>
      <w:r w:rsidR="00275C34" w:rsidRPr="00275C34">
        <w:t>Покачи</w:t>
      </w:r>
      <w:proofErr w:type="spellEnd"/>
      <w:r w:rsidR="00275C34" w:rsidRPr="00275C34">
        <w:t xml:space="preserve"> за 4 квартал 2024 года</w:t>
      </w:r>
      <w:r w:rsidR="008C05CD">
        <w:t>»</w:t>
      </w:r>
      <w:r w:rsidRPr="00AB16C3">
        <w:t xml:space="preserve"> (далее</w:t>
      </w:r>
      <w:proofErr w:type="gramEnd"/>
      <w:r w:rsidRPr="00AB16C3">
        <w:t xml:space="preserve">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275C34" w:rsidRDefault="00275C34" w:rsidP="00275C34">
      <w:pPr>
        <w:spacing w:line="340" w:lineRule="exact"/>
        <w:ind w:firstLine="708"/>
        <w:jc w:val="both"/>
      </w:pPr>
      <w:r>
        <w:t>При проверке фактических объемов оказания услуг за 4 квартал 2024 года установлено, что количество (объем) услуг фактически потребленных по договорам водоснабжения составил 170 383,822 м³, что подтверждается реестром договоров водоснабжения, представленного в составе заявк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Аквалидер</w:t>
      </w:r>
      <w:proofErr w:type="spellEnd"/>
      <w:r>
        <w:t>». При этом объем полезного отпуска воды (план) за 4 квартал 2024 года, исходя из годового объема, принятого РСТ Югры при установлении тарифов на холодную (питьевую) воду (услугу водоснабжение) составляет 182 085,00 м³.</w:t>
      </w:r>
    </w:p>
    <w:p w:rsidR="00275C34" w:rsidRDefault="00275C34" w:rsidP="00275C34">
      <w:pPr>
        <w:spacing w:line="340" w:lineRule="exact"/>
        <w:ind w:firstLine="708"/>
        <w:jc w:val="both"/>
      </w:pPr>
      <w:r>
        <w:t xml:space="preserve"> В соответствии с частью 9 статьи 2 Порядка произведен расчет размера субсидии на возмещение недополученных доходов, в связи с оказанием услуг по водоснабжению на территории города </w:t>
      </w:r>
      <w:proofErr w:type="spellStart"/>
      <w:r>
        <w:t>Покачи</w:t>
      </w:r>
      <w:proofErr w:type="spellEnd"/>
      <w:r>
        <w:t>.</w:t>
      </w:r>
    </w:p>
    <w:p w:rsidR="00275C34" w:rsidRDefault="00275C34" w:rsidP="00275C34">
      <w:pPr>
        <w:spacing w:line="340" w:lineRule="exact"/>
        <w:ind w:firstLine="708"/>
        <w:jc w:val="both"/>
      </w:pPr>
      <w:r>
        <w:t xml:space="preserve"> Определение достоверности объемов, указанных в реестре договоров потребителей, в рамках настоящей экспертизы не проверялось.</w:t>
      </w:r>
    </w:p>
    <w:p w:rsidR="00241EF3" w:rsidRPr="00AB16C3" w:rsidRDefault="002B3745" w:rsidP="00275C34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783841">
        <w:t>23</w:t>
      </w:r>
      <w:r w:rsidR="00F91A18">
        <w:t>.</w:t>
      </w:r>
      <w:r w:rsidR="00783841">
        <w:t>06</w:t>
      </w:r>
      <w:r w:rsidR="00F91A18">
        <w:t>.202</w:t>
      </w:r>
      <w:r w:rsidR="00FE7381">
        <w:t>5</w:t>
      </w:r>
      <w:r w:rsidR="00F91A18">
        <w:t xml:space="preserve"> №</w:t>
      </w:r>
      <w:r w:rsidR="00783841">
        <w:t>83</w:t>
      </w:r>
      <w:bookmarkStart w:id="0" w:name="_GoBack"/>
      <w:bookmarkEnd w:id="0"/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75C34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3841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E98D-34CD-4348-9FA8-BF856F95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2025-11-19T06:47:00Z</dcterms:created>
  <dcterms:modified xsi:type="dcterms:W3CDTF">2025-11-19T06:47:00Z</dcterms:modified>
</cp:coreProperties>
</file>