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 xml:space="preserve">«О туристическом налоге на территории города </w:t>
      </w:r>
      <w:proofErr w:type="spellStart"/>
      <w:r w:rsidRPr="00C903B3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</w:t>
      </w:r>
      <w:bookmarkStart w:id="0" w:name="_GoBack"/>
      <w:bookmarkEnd w:id="0"/>
      <w:r w:rsidRPr="00066F99">
        <w:t xml:space="preserve">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C903B3" w:rsidRPr="00C903B3">
        <w:t xml:space="preserve">«О туристическом налоге на территории города </w:t>
      </w:r>
      <w:proofErr w:type="spellStart"/>
      <w:r w:rsidR="00C903B3" w:rsidRPr="00C903B3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C903B3" w:rsidRDefault="00C903B3" w:rsidP="00C903B3">
      <w:pPr>
        <w:spacing w:line="340" w:lineRule="exact"/>
        <w:ind w:firstLine="708"/>
        <w:jc w:val="both"/>
      </w:pPr>
      <w:r>
        <w:t xml:space="preserve">Проект разработан в связи с тем, что федеральным законом №176-ФЗ с 1 января 2025 г. вводится новый вид местного налога – туристический налог. Соответствующие изменения внесены в раздел Х Налогового кодекса Российской Федерации (глава 33.1). Туристический налог устанавливается Налоговым кодексом Российской Федерации и 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>
        <w:t>действовать в соответствии с Налоговым кодексом Российской Федерации и нормативными правовыми актами представительных органов муниципальных образований и обязателен</w:t>
      </w:r>
      <w:proofErr w:type="gramEnd"/>
      <w:r>
        <w:t xml:space="preserve"> к уплате на территориях этих муниципальных образований. </w:t>
      </w:r>
    </w:p>
    <w:p w:rsidR="00C903B3" w:rsidRDefault="00C903B3" w:rsidP="00C903B3">
      <w:pPr>
        <w:spacing w:line="340" w:lineRule="exact"/>
        <w:ind w:firstLine="708"/>
        <w:jc w:val="both"/>
      </w:pPr>
      <w:r>
        <w:t xml:space="preserve">Устанавливая налог, представительные органы муниципальных образований определяют налоговую ставку в пределах, установленных главой 33.1 Налогового кодекса Российской Федерации. </w:t>
      </w:r>
    </w:p>
    <w:p w:rsidR="00C903B3" w:rsidRDefault="00C903B3" w:rsidP="00C903B3">
      <w:pPr>
        <w:spacing w:line="340" w:lineRule="exact"/>
        <w:ind w:firstLine="708"/>
        <w:jc w:val="both"/>
      </w:pPr>
      <w:proofErr w:type="gramStart"/>
      <w:r>
        <w:t>Проектом решения установлены налоговые ставки в 2025 году в размере 1 процента, в 2026 году - 2 процентов, в 2027 году - 3 процентов, в 2028 году - 4 процентов, начиная с 2029 года - 5 процентов от налоговой базы, определенной в соответствии со статьей 418.4 НК РФ.. Минимальная сумма туристического налога не может быть меньше 100 рублей за сутки проживания.</w:t>
      </w:r>
      <w:proofErr w:type="gramEnd"/>
    </w:p>
    <w:p w:rsidR="00C903B3" w:rsidRDefault="00C903B3" w:rsidP="00C903B3">
      <w:pPr>
        <w:spacing w:line="340" w:lineRule="exact"/>
        <w:ind w:firstLine="708"/>
        <w:jc w:val="both"/>
      </w:pPr>
      <w:r>
        <w:t>Принятие данного проекта решения позволит увеличить доходную часть местного бюджета и не потребует дополнительных расходов из бюджета города.</w:t>
      </w:r>
    </w:p>
    <w:p w:rsidR="00C903B3" w:rsidRDefault="00C903B3" w:rsidP="00C903B3">
      <w:pPr>
        <w:spacing w:line="340" w:lineRule="exact"/>
        <w:ind w:firstLine="708"/>
        <w:jc w:val="both"/>
      </w:pPr>
      <w:r>
        <w:t>Предлагаемые к внесению изменения подлежат вступлению в силу с 01 января 2025 года.</w:t>
      </w:r>
    </w:p>
    <w:p w:rsidR="00241EF3" w:rsidRPr="003533C0" w:rsidRDefault="00BB5234" w:rsidP="00C903B3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C903B3">
        <w:rPr>
          <w:rFonts w:eastAsia="Calibri"/>
          <w:color w:val="000000" w:themeColor="text1"/>
          <w:lang w:eastAsia="en-US"/>
        </w:rPr>
        <w:t>11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2815B2">
        <w:rPr>
          <w:rFonts w:eastAsia="Calibri"/>
          <w:color w:val="000000" w:themeColor="text1"/>
          <w:lang w:eastAsia="en-US"/>
        </w:rPr>
        <w:t>11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C903B3">
        <w:rPr>
          <w:rFonts w:eastAsia="Calibri"/>
          <w:color w:val="000000" w:themeColor="text1"/>
          <w:lang w:eastAsia="en-US"/>
        </w:rPr>
        <w:t>5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1C51-859A-477F-A25A-D50E55B3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34</cp:revision>
  <cp:lastPrinted>2018-02-19T10:38:00Z</cp:lastPrinted>
  <dcterms:created xsi:type="dcterms:W3CDTF">2024-08-20T07:09:00Z</dcterms:created>
  <dcterms:modified xsi:type="dcterms:W3CDTF">2024-12-26T04:43:00Z</dcterms:modified>
</cp:coreProperties>
</file>