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7" w:rsidRPr="000F3F77" w:rsidRDefault="000F3F77" w:rsidP="000F3F77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F3F77">
        <w:rPr>
          <w:rFonts w:ascii="Times New Roman" w:eastAsiaTheme="minorHAnsi" w:hAnsi="Times New Roman" w:cs="Times New Roman"/>
          <w:color w:val="auto"/>
          <w:sz w:val="24"/>
          <w:szCs w:val="24"/>
        </w:rPr>
        <w:t>Статья 27. Контрольно-счетный орган муниципального образования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28.10.2011 N 78)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1. Контрольно-счетным органом муниципального образования является контрольно-счетная палата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2. Контрольно-счетная палата города является постоянно действующим органом внешнего муниципального финансового контроля и образуется Думой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>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3. Контрольно-счетная палата города обладает организационной и функциональной независимостью и осуществляет свою деятельность самостоятельно.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4. Контрольно-счетная палата города является юридическим лицом.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01.11.2021 N 75)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5. Контрольно-счетная палата города имеет гербовую печать и бланки со своим наименованием и с изображением герба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>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6. Контрольно-счетная палата города образуется в составе председателя и аппарата контрольно-счетной палаты. Организацию деятельности контрольно-счетной палаты города осуществляет председатель контрольно-счетной палаты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7. Структура контрольно-счетной палаты города, определяется в порядке, установленном решением Думы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асть 7 в ред. </w:t>
      </w:r>
      <w:hyperlink r:id="rId7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02.06.2022 N 46)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8. Срок полномочий председателя, заместителя председателя и аудитора контрольно-счетной палаты города составляет пять лет, и не должен быть менее чем срок полномочий Думы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Должностные лица контрольно-счетной палаты города, замещающие муниципальные должности, досрочно освобождаются от должности на основании решения Думы города в случаях, установленных </w:t>
      </w:r>
      <w:hyperlink r:id="rId8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8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 (далее - Закон о контрольно-счетных органах).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Должностные лица контрольно-счетной палаты города, замещающие муниципальные должности, обязаны соблюдать ограничения, выполнять обязательства, не нарушать запреты, которые установлены федеральными законами.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лицами контрольно-счетной палаты города,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(часть 8 в ред. </w:t>
      </w:r>
      <w:hyperlink r:id="rId9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02.06.2022 N 46)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9. Штатная численность контрольно-счетной палаты города определяется решением Думы города по представлению председателя контрольно-счетной палаты города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асть 9 в ред. </w:t>
      </w:r>
      <w:hyperlink r:id="rId10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01.11.2021 N 75)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lastRenderedPageBreak/>
        <w:t>10. Председатель, заместитель председателя и аудитор контрольно-счетной палаты города назначаются на должность решением Думы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асть 10 в ред. </w:t>
      </w:r>
      <w:hyperlink r:id="rId11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01.11.2021 N 75)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11. Предложения о кандидатурах на должность председателя контрольно-счетной палаты города вносятся в Думу города: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1) председателем Думы города;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2) депутатами Думы города - не менее одной трети от установленного числа депутатов представительного органа муниципального образования;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3) главой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12. Порядок рассмотрения кандидатур на должности председателя, заместителя председателя и аудитора контрольно-счетной палаты города устанавливается решением Думы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 ред. решений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01.11.2021 </w:t>
      </w:r>
      <w:hyperlink r:id="rId12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N 75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, от 02.06.2022 </w:t>
      </w:r>
      <w:hyperlink r:id="rId13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N 46</w:t>
        </w:r>
      </w:hyperlink>
      <w:r w:rsidRPr="000F3F77">
        <w:rPr>
          <w:rFonts w:ascii="Times New Roman" w:hAnsi="Times New Roman" w:cs="Times New Roman"/>
          <w:sz w:val="24"/>
          <w:szCs w:val="24"/>
        </w:rPr>
        <w:t>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13. Контрольно-счетная палата города осуществляет следующие основные полномочия: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4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F77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lastRenderedPageBreak/>
        <w:t xml:space="preserve">9) проведение оперативного анализа исполнения и 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города и главе города;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Ханты-Мансийского автономного округа - Югры, </w:t>
      </w:r>
      <w:hyperlink r:id="rId15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и решениями Думы города.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(часть 13 в ред. </w:t>
      </w:r>
      <w:hyperlink r:id="rId16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01.11.2021 N 75)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14. Помимо основных полномочий контрольно-счетная палата города может осуществлять и другие полномочия в соответствии с решениями Думы города. Полномочиями, установленными настоящим пунктом, контрольно-счетная палата города может быть наделена, если это не противоречит действующему законодательству и целям создания контрольного органа.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3F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3F7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02.06.2022 N 46)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15. Внешний муниципальный финансовый контроль осуществляется контрольно-счетной палатой города: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02.06.2022 N 46)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, а также иных организаций, если они используют имущество, находящееся в муниципальной собственности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>;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2) в отношении иных лиц в случаях, предусмотренных Бюджетным </w:t>
      </w:r>
      <w:hyperlink r:id="rId19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законами.</w:t>
      </w:r>
    </w:p>
    <w:p w:rsidR="000F3F77" w:rsidRPr="000F3F77" w:rsidRDefault="000F3F77" w:rsidP="000F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0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Pr="000F3F77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0F3F77">
        <w:rPr>
          <w:rFonts w:ascii="Times New Roman" w:hAnsi="Times New Roman" w:cs="Times New Roman"/>
          <w:sz w:val="24"/>
          <w:szCs w:val="24"/>
        </w:rPr>
        <w:t xml:space="preserve"> от 01.11.2021 N 75)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 xml:space="preserve">16. Вопросы организации деятельности контрольно-счетной палаты города, не определенные Уставом города и законом о контрольно-счетных органах, устанавливаются решениями Думы города в соответствии с Федеральным </w:t>
      </w:r>
      <w:hyperlink r:id="rId21" w:history="1">
        <w:r w:rsidRPr="000F3F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3F77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17. Результаты проверок, осуществляемых контрольно-счетной палатой города, подлежат официальному опубликованию.</w:t>
      </w:r>
    </w:p>
    <w:p w:rsidR="000F3F77" w:rsidRPr="000F3F77" w:rsidRDefault="000F3F77" w:rsidP="000F3F7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F77">
        <w:rPr>
          <w:rFonts w:ascii="Times New Roman" w:hAnsi="Times New Roman" w:cs="Times New Roman"/>
          <w:sz w:val="24"/>
          <w:szCs w:val="24"/>
        </w:rPr>
        <w:t>18. Материально-техническое и организационное обеспечение деятельности контрольно-счетной палаты города осуществляется в порядке, определенном решением Думы города.</w:t>
      </w:r>
    </w:p>
    <w:p w:rsidR="00A13179" w:rsidRPr="000F3F77" w:rsidRDefault="000F3F77">
      <w:pPr>
        <w:rPr>
          <w:rFonts w:ascii="Times New Roman" w:hAnsi="Times New Roman" w:cs="Times New Roman"/>
          <w:sz w:val="24"/>
          <w:szCs w:val="24"/>
        </w:rPr>
      </w:pPr>
    </w:p>
    <w:sectPr w:rsidR="00A13179" w:rsidRPr="000F3F77" w:rsidSect="00505A9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77"/>
    <w:rsid w:val="00032349"/>
    <w:rsid w:val="000F3F77"/>
    <w:rsid w:val="0017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30DCACBBB825D2E4E1216A3BB5337AA9E0391865B0BE07524E9CF90ADC27231F90E5E5C73A9B03B6034DE6EAC1922A06F002FDE6E1E98s0EBH" TargetMode="External"/><Relationship Id="rId13" Type="http://schemas.openxmlformats.org/officeDocument/2006/relationships/hyperlink" Target="consultantplus://offline/ref=5CE30DCACBBB825D2E4E0C1BB5D70438AF9D549D865C06B02A78EF98CFFDC42771B9080B1F37A4B63E6B608C2CF24073E3240D2DC7721E981631ADA4s5EFH" TargetMode="External"/><Relationship Id="rId18" Type="http://schemas.openxmlformats.org/officeDocument/2006/relationships/hyperlink" Target="consultantplus://offline/ref=5CE30DCACBBB825D2E4E0C1BB5D70438AF9D549D865C06B02A78EF98CFFDC42771B9080B1F37A4B63E6B608C22F24073E3240D2DC7721E981631ADA4s5E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E30DCACBBB825D2E4E1216A3BB5337AA9E0391865B0BE07524E9CF90ADC27223F956525C74B7B73C75628F28sFEAH" TargetMode="External"/><Relationship Id="rId7" Type="http://schemas.openxmlformats.org/officeDocument/2006/relationships/hyperlink" Target="consultantplus://offline/ref=5CE30DCACBBB825D2E4E0C1BB5D70438AF9D549D865C06B02A78EF98CFFDC42771B9080B1F37A4B63E6B608D23F24073E3240D2DC7721E981631ADA4s5EFH" TargetMode="External"/><Relationship Id="rId12" Type="http://schemas.openxmlformats.org/officeDocument/2006/relationships/hyperlink" Target="consultantplus://offline/ref=5CE30DCACBBB825D2E4E0C1BB5D70438AF9D549D865D02BE2A75EF98CFFDC42771B9080B1F37A4B63E6B608C2AF24073E3240D2DC7721E981631ADA4s5EFH" TargetMode="External"/><Relationship Id="rId17" Type="http://schemas.openxmlformats.org/officeDocument/2006/relationships/hyperlink" Target="consultantplus://offline/ref=5CE30DCACBBB825D2E4E0C1BB5D70438AF9D549D865C06B02A78EF98CFFDC42771B9080B1F37A4B63E6B608C2DF24073E3240D2DC7721E981631ADA4s5E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E30DCACBBB825D2E4E0C1BB5D70438AF9D549D865D02BE2A75EF98CFFDC42771B9080B1F37A4B63E6B608C28F24073E3240D2DC7721E981631ADA4s5EFH" TargetMode="External"/><Relationship Id="rId20" Type="http://schemas.openxmlformats.org/officeDocument/2006/relationships/hyperlink" Target="consultantplus://offline/ref=5CE30DCACBBB825D2E4E0C1BB5D70438AF9D549D865D02BE2A75EF98CFFDC42771B9080B1F37A4B63E6B608B2DF24073E3240D2DC7721E981631ADA4s5E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30DCACBBB825D2E4E0C1BB5D70438AF9D549D865D02BE2A75EF98CFFDC42771B9080B1F37A4B63E6B608D2FF24073E3240D2DC7721E981631ADA4s5EFH" TargetMode="External"/><Relationship Id="rId11" Type="http://schemas.openxmlformats.org/officeDocument/2006/relationships/hyperlink" Target="consultantplus://offline/ref=5CE30DCACBBB825D2E4E0C1BB5D70438AF9D549D865D02BE2A75EF98CFFDC42771B9080B1F37A4B63E6B608D22F24073E3240D2DC7721E981631ADA4s5EFH" TargetMode="External"/><Relationship Id="rId5" Type="http://schemas.openxmlformats.org/officeDocument/2006/relationships/hyperlink" Target="consultantplus://offline/ref=5CE30DCACBBB825D2E4E0C1BB5D70438AF9D549D835C02B02F7BB292C7A4C82576B6571C187EA8B73E6B618821AD4566F27C002ADE6C1C840A33AFsAE5H" TargetMode="External"/><Relationship Id="rId15" Type="http://schemas.openxmlformats.org/officeDocument/2006/relationships/hyperlink" Target="consultantplus://offline/ref=5CE30DCACBBB825D2E4E0C1BB5D70438AF9D549D865A01B12079EF98CFFDC42771B9080B0D37FCBA3E6C7E8F28E71622A5s7E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CE30DCACBBB825D2E4E0C1BB5D70438AF9D549D865D02BE2A75EF98CFFDC42771B9080B1F37A4B63E6B608D2CF24073E3240D2DC7721E981631ADA4s5EFH" TargetMode="External"/><Relationship Id="rId19" Type="http://schemas.openxmlformats.org/officeDocument/2006/relationships/hyperlink" Target="consultantplus://offline/ref=5CE30DCACBBB825D2E4E1216A3BB5337AD9608928C5B0BE07524E9CF90ADC27223F956525C74B7B73C75628F28sF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E30DCACBBB825D2E4E0C1BB5D70438AF9D549D865C06B02A78EF98CFFDC42771B9080B1F37A4B63E6B608C2BF24073E3240D2DC7721E981631ADA4s5EFH" TargetMode="External"/><Relationship Id="rId14" Type="http://schemas.openxmlformats.org/officeDocument/2006/relationships/hyperlink" Target="consultantplus://offline/ref=5CE30DCACBBB825D2E4E1216A3BB5337AD970A97845D0BE07524E9CF90ADC27223F956525C74B7B73C75628F28sFE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1</cp:revision>
  <dcterms:created xsi:type="dcterms:W3CDTF">2023-02-07T07:04:00Z</dcterms:created>
  <dcterms:modified xsi:type="dcterms:W3CDTF">2023-02-07T07:06:00Z</dcterms:modified>
</cp:coreProperties>
</file>