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177811" w:rsidRPr="00177811">
        <w:rPr>
          <w:b/>
        </w:rPr>
        <w:t>Об установлении срока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 при реализации преимущественного права на  приобретение такого имущества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</w:t>
      </w:r>
      <w:bookmarkStart w:id="0" w:name="_GoBack"/>
      <w:bookmarkEnd w:id="0"/>
      <w:r w:rsidRPr="00066F99">
        <w:t xml:space="preserve">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177811" w:rsidRPr="00177811">
        <w:t>Об установлении срока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 при реализации преимущественного права на  приобретение такого имущества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77811" w:rsidRPr="00177811" w:rsidRDefault="00307A65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77811" w:rsidRPr="00177811">
        <w:rPr>
          <w:rFonts w:eastAsia="Calibri"/>
          <w:color w:val="000000" w:themeColor="text1"/>
          <w:lang w:eastAsia="en-US"/>
        </w:rPr>
        <w:t>к проекту решения, разработка проекта решения связано с изданием Федерального закона от 29.12.2022 №605-ФЗ «О внесении изменений в отдельные законодательные акты Российской Федерации», предусматривающего возможность субъектов малого и среднего предпринимательства воспользоваться преимущественным правом выкупа арендуемого движимого имущества с рассрочкой платежа.</w:t>
      </w:r>
    </w:p>
    <w:p w:rsidR="00177811" w:rsidRDefault="00177811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77811">
        <w:rPr>
          <w:rFonts w:eastAsia="Calibri"/>
          <w:color w:val="000000" w:themeColor="text1"/>
          <w:lang w:eastAsia="en-US"/>
        </w:rPr>
        <w:t>Из пояснительной записки к проекту решения следует, что проектом предлагается установить срок рассрочки оплаты приобретаемого движимого имущества при реализации субъектами малого и среднего предпринимательства преимущественного права на приобретение арендуемого движимого имущества по аналогии с федеральным законодательством - четыре года. Предлагаемые изменения не окажут влияния на параметры бюджета города. В связи с чем, несоблюдение принципа сбалансированности бюджета, предусмотренного статьей 33 Бюджетного кодекса Российской Федерации, не усматривается.</w:t>
      </w:r>
    </w:p>
    <w:p w:rsidR="00066F99" w:rsidRDefault="00066F99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177811">
        <w:rPr>
          <w:rFonts w:eastAsia="Calibri"/>
          <w:color w:val="000000" w:themeColor="text1"/>
          <w:lang w:eastAsia="en-US"/>
        </w:rPr>
        <w:t>31</w:t>
      </w:r>
      <w:r w:rsidR="00FE37BA">
        <w:rPr>
          <w:rFonts w:eastAsia="Calibri"/>
          <w:color w:val="000000" w:themeColor="text1"/>
          <w:lang w:eastAsia="en-US"/>
        </w:rPr>
        <w:t>.</w:t>
      </w:r>
      <w:r w:rsidR="00D36686">
        <w:rPr>
          <w:rFonts w:eastAsia="Calibri"/>
          <w:color w:val="000000" w:themeColor="text1"/>
          <w:lang w:eastAsia="en-US"/>
        </w:rPr>
        <w:t>05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7E0A4A">
        <w:rPr>
          <w:rFonts w:eastAsia="Calibri"/>
          <w:color w:val="000000" w:themeColor="text1"/>
          <w:lang w:eastAsia="en-US"/>
        </w:rPr>
        <w:t>1</w:t>
      </w:r>
      <w:r w:rsidR="00177811">
        <w:rPr>
          <w:rFonts w:eastAsia="Calibri"/>
          <w:color w:val="000000" w:themeColor="text1"/>
          <w:lang w:eastAsia="en-US"/>
        </w:rPr>
        <w:t>3</w:t>
      </w:r>
      <w:r w:rsidR="00D36686">
        <w:rPr>
          <w:rFonts w:eastAsia="Calibri"/>
          <w:color w:val="000000" w:themeColor="text1"/>
          <w:lang w:eastAsia="en-US"/>
        </w:rPr>
        <w:t xml:space="preserve">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5CB9-0B39-4EC5-8F92-66052FCB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76</cp:revision>
  <cp:lastPrinted>2018-02-19T10:38:00Z</cp:lastPrinted>
  <dcterms:created xsi:type="dcterms:W3CDTF">2023-03-16T06:20:00Z</dcterms:created>
  <dcterms:modified xsi:type="dcterms:W3CDTF">2023-07-11T11:46:00Z</dcterms:modified>
</cp:coreProperties>
</file>