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902A30">
        <w:rPr>
          <w:b/>
        </w:rPr>
        <w:t>от 29.06.2022 №87</w:t>
      </w:r>
      <w:bookmarkStart w:id="0" w:name="_GoBack"/>
      <w:bookmarkEnd w:id="0"/>
    </w:p>
    <w:p w:rsidR="00641284" w:rsidRDefault="003E1E65" w:rsidP="005D170B">
      <w:pPr>
        <w:tabs>
          <w:tab w:val="left" w:pos="3544"/>
        </w:tabs>
        <w:ind w:hanging="142"/>
        <w:jc w:val="center"/>
        <w:rPr>
          <w:b/>
          <w:lang w:eastAsia="ar-SA"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22A14" w:rsidRPr="00C85394">
        <w:rPr>
          <w:b/>
        </w:rPr>
        <w:t>«</w:t>
      </w:r>
      <w:r w:rsidR="00F22A14" w:rsidRPr="00BD7943">
        <w:rPr>
          <w:b/>
        </w:rPr>
        <w:t xml:space="preserve">О внесении изменений в </w:t>
      </w:r>
      <w:r w:rsidR="00F22A14">
        <w:rPr>
          <w:b/>
        </w:rPr>
        <w:t>постановление</w:t>
      </w:r>
      <w:r w:rsidR="00F22A14" w:rsidRPr="00011B9C">
        <w:rPr>
          <w:b/>
        </w:rPr>
        <w:t xml:space="preserve"> администрации г</w:t>
      </w:r>
      <w:r w:rsidR="00F22A14">
        <w:rPr>
          <w:b/>
        </w:rPr>
        <w:t>орода Покачи от 12.10.2018 №996 «Об утверждении муниципальной программы</w:t>
      </w:r>
      <w:r w:rsidR="00F22A14" w:rsidRPr="00BD7943">
        <w:rPr>
          <w:b/>
        </w:rPr>
        <w:t xml:space="preserve"> «</w:t>
      </w:r>
      <w:r w:rsidR="00F22A14">
        <w:rPr>
          <w:b/>
        </w:rPr>
        <w:t xml:space="preserve">Осуществление материально-технического обеспечения деятельности органов местного самоуправления, казенных учреждений </w:t>
      </w:r>
      <w:r w:rsidR="00F22A14" w:rsidRPr="00011B9C">
        <w:rPr>
          <w:b/>
        </w:rPr>
        <w:t>города Покачи</w:t>
      </w:r>
      <w:r w:rsidR="00F22A14">
        <w:rPr>
          <w:b/>
        </w:rPr>
        <w:t>, финансовое обеспечение которых осуществляется за счет средств бюджета города Покачи на основании бюджетной сметы»</w:t>
      </w:r>
    </w:p>
    <w:p w:rsidR="005C74F4" w:rsidRPr="0051542B" w:rsidRDefault="005C74F4" w:rsidP="005C74F4">
      <w:pPr>
        <w:tabs>
          <w:tab w:val="left" w:pos="3544"/>
        </w:tabs>
        <w:ind w:left="-851" w:firstLine="709"/>
        <w:jc w:val="center"/>
      </w:pPr>
    </w:p>
    <w:p w:rsidR="0051542B" w:rsidRPr="007D2985" w:rsidRDefault="007D2985" w:rsidP="007D2985">
      <w:pPr>
        <w:tabs>
          <w:tab w:val="left" w:pos="3544"/>
        </w:tabs>
        <w:jc w:val="both"/>
        <w:rPr>
          <w:lang w:eastAsia="ar-SA"/>
        </w:rPr>
      </w:pPr>
      <w:r>
        <w:t xml:space="preserve">         </w:t>
      </w:r>
      <w:r w:rsidR="003542CF" w:rsidRPr="007D2985">
        <w:t xml:space="preserve">Контрольно-счетной палатой города Покачи в соответствии с </w:t>
      </w:r>
      <w:r w:rsidR="00F74A0A" w:rsidRPr="007D2985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="003542CF" w:rsidRPr="007D2985">
        <w:t xml:space="preserve">проведена </w:t>
      </w:r>
      <w:r w:rsidR="000D5F89" w:rsidRPr="007D2985">
        <w:t>финансово-экономическая</w:t>
      </w:r>
      <w:r w:rsidR="00DD6F7B" w:rsidRPr="007D2985">
        <w:t xml:space="preserve"> </w:t>
      </w:r>
      <w:r w:rsidR="003542CF" w:rsidRPr="007D2985">
        <w:t xml:space="preserve">экспертиза проекта постановления администрации </w:t>
      </w:r>
      <w:r w:rsidR="003542CF" w:rsidRPr="00E037FA">
        <w:t xml:space="preserve">города </w:t>
      </w:r>
      <w:r w:rsidR="003542CF" w:rsidRPr="00F22A14">
        <w:t xml:space="preserve">Покачи </w:t>
      </w:r>
      <w:r w:rsidR="00F22A14" w:rsidRPr="00F22A14">
        <w:t>«О внесении изменений в постановление администрации города Покачи от 12.10.2018 №996 «Об утверждении муниципальной программы «Осуществление материально-технического обеспечения деятельности органов местного самоуправления, казенных учреждений города Покачи, финансовое обеспечение которых осуществляется за счет средств бюджета города Покачи на основании бюджетной сметы»</w:t>
      </w:r>
      <w:r w:rsidRPr="00F22A14">
        <w:t xml:space="preserve"> </w:t>
      </w:r>
      <w:r w:rsidR="00F74A0A" w:rsidRPr="00F22A14">
        <w:t>нормам действующего</w:t>
      </w:r>
      <w:r w:rsidR="00F74A0A" w:rsidRPr="00E037FA">
        <w:t xml:space="preserve"> законодательства</w:t>
      </w:r>
      <w:r w:rsidR="00F74A0A" w:rsidRPr="007D2985">
        <w:t xml:space="preserve">, </w:t>
      </w:r>
      <w:r w:rsidR="003542CF" w:rsidRPr="007D2985">
        <w:t>по результатам которой подготовлено заключение</w:t>
      </w:r>
      <w:r w:rsidR="0051542B" w:rsidRPr="007D2985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D5C99" w:rsidRDefault="00576ED5" w:rsidP="002D5C99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</w:t>
      </w:r>
      <w:r w:rsidR="002D5C99" w:rsidRPr="00ED7C0A">
        <w:t xml:space="preserve">приведением структуры муниципальной программы в соответствие с постановлением администрации города </w:t>
      </w:r>
      <w:r w:rsidR="00E037FA">
        <w:t>Покачи от 24.03.2022 года</w:t>
      </w:r>
      <w:r w:rsidR="002D5C99">
        <w:t xml:space="preserve"> </w:t>
      </w:r>
      <w:r w:rsidR="002D5C99" w:rsidRPr="00ED7C0A">
        <w:t>№ 293 «О порядке принятия решения о разработке муниципальных программ города Покачи, их формирования, утверждения и реализации»</w:t>
      </w:r>
      <w:r w:rsidR="00995E54">
        <w:t xml:space="preserve"> и в соответствие с </w:t>
      </w:r>
      <w:r w:rsidR="00995E54" w:rsidRPr="00ED7C0A">
        <w:t>бюджет</w:t>
      </w:r>
      <w:r w:rsidR="00995E54">
        <w:t>ом</w:t>
      </w:r>
      <w:r w:rsidR="00995E54" w:rsidRPr="00ED7C0A">
        <w:t xml:space="preserve"> города Покачи на 2022 год и на плановый период 2023 и 2024 годов (решение Думы города Покачи от 26.04.2022 №28)</w:t>
      </w:r>
      <w:r w:rsidR="002D5C99">
        <w:t>.</w:t>
      </w:r>
    </w:p>
    <w:p w:rsidR="008E74F1" w:rsidRDefault="00E16186" w:rsidP="002D5C99">
      <w:pPr>
        <w:widowControl w:val="0"/>
        <w:autoSpaceDE w:val="0"/>
        <w:autoSpaceDN w:val="0"/>
        <w:adjustRightInd w:val="0"/>
        <w:ind w:hanging="142"/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F22A14">
        <w:t>о</w:t>
      </w:r>
      <w:r w:rsidR="002D5C99" w:rsidRPr="00B219FC">
        <w:t>бъемы расходов муниципальной программы на 2022-2024 годы соответствуют объемам принятым решением Думы города Покачи от 14.12.2021 №</w:t>
      </w:r>
      <w:r w:rsidR="002D5C99">
        <w:t xml:space="preserve"> </w:t>
      </w:r>
      <w:r w:rsidR="002D5C99" w:rsidRPr="00B219FC">
        <w:t>82 «О бюджете города Покачи на 2022 год и на плановый период 2023 и 2024 годов»</w:t>
      </w:r>
      <w:r w:rsidR="00995E54">
        <w:t xml:space="preserve"> (с измен. </w:t>
      </w:r>
      <w:r w:rsidR="00995E54" w:rsidRPr="00ED7C0A">
        <w:t>от 26.04.2022 №28)</w:t>
      </w:r>
      <w:r w:rsidR="002D5C99" w:rsidRPr="00B219FC">
        <w:t>.</w:t>
      </w:r>
    </w:p>
    <w:p w:rsidR="007347CC" w:rsidRPr="00E72376" w:rsidRDefault="008E74F1" w:rsidP="00E16186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B1CA5">
        <w:t>29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FB1CA5">
        <w:t>87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1FD4"/>
    <w:rsid w:val="000849E7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2688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27D68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A30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EF3758"/>
    <w:rsid w:val="00F11757"/>
    <w:rsid w:val="00F22A14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1CA5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80BC-F6D9-4C55-902D-36DDBFDF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2022-06-30T04:30:00Z</dcterms:created>
  <dcterms:modified xsi:type="dcterms:W3CDTF">2022-07-21T07:33:00Z</dcterms:modified>
</cp:coreProperties>
</file>