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6D6464">
        <w:rPr>
          <w:b/>
        </w:rPr>
        <w:t>от 18.06.2021 №101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073319" w:rsidRPr="00073319">
        <w:rPr>
          <w:b/>
        </w:rPr>
        <w:t>О предоставлении части расходов на реконструкцию КОС-7000 с сокращением установленной мощности до 5000 м3/сут по концессионному соглашению в отношении объектов централизованной системы водоотведения от 28.12.2016 в виде платы концедента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4B359B" w:rsidRPr="004B359B">
        <w:t>О предоставлении части расходов на реконструкцию КОС-7000 с сокращением установленной мощности до 5000 м3/сут по концессионному соглашению в отношении объектов централизованной системы водоотведения от 28.12.2016 в виде платы концедента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B359B" w:rsidRPr="004B359B" w:rsidRDefault="004B359B" w:rsidP="004B35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4B359B">
        <w:rPr>
          <w:rFonts w:eastAsia="Calibri"/>
          <w:color w:val="000000" w:themeColor="text1"/>
          <w:lang w:eastAsia="en-US"/>
        </w:rPr>
        <w:t>бъем бюджетных ассигнований, предусмотренный на Подпрограмму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муниципальной программы «Развитие жилищно-коммунального комплекса и повышение энергетической эффективности в городе Покачи», утвержденный решением Думы города от 14.12.2020 №32 «О бюджете города Покачи на 2021 год и на плановый период 2022 и 2023 годов» достаточен для финансового обеспечения проекта постановления администрации города Покачи.</w:t>
      </w:r>
    </w:p>
    <w:p w:rsidR="004B359B" w:rsidRPr="004B359B" w:rsidRDefault="004B359B" w:rsidP="004B35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B359B">
        <w:rPr>
          <w:rFonts w:eastAsia="Calibri"/>
          <w:color w:val="000000" w:themeColor="text1"/>
          <w:lang w:eastAsia="en-US"/>
        </w:rPr>
        <w:t>Обоснованность объема предоставляемой субсидии из бюджета города Покачи в рамках настоящей экспертизы не проверялась.</w:t>
      </w:r>
    </w:p>
    <w:p w:rsidR="004B359B" w:rsidRDefault="004B359B" w:rsidP="004B35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B359B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7F4802">
        <w:t>18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</w:t>
      </w:r>
      <w:r w:rsidR="004B359B">
        <w:t>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D6464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A68C-0516-45C4-AD92-94FF95B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2022-02-01T10:24:00Z</dcterms:created>
  <dcterms:modified xsi:type="dcterms:W3CDTF">2022-02-03T09:44:00Z</dcterms:modified>
</cp:coreProperties>
</file>