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392" w:type="dxa"/>
        <w:tblLook w:val="04A0" w:firstRow="1" w:lastRow="0" w:firstColumn="1" w:lastColumn="0" w:noHBand="0" w:noVBand="1"/>
      </w:tblPr>
      <w:tblGrid>
        <w:gridCol w:w="466"/>
        <w:gridCol w:w="3014"/>
        <w:gridCol w:w="4200"/>
        <w:gridCol w:w="3240"/>
        <w:gridCol w:w="3397"/>
      </w:tblGrid>
      <w:tr w:rsidR="00053A7A" w:rsidRPr="00053A7A" w:rsidTr="00053A7A">
        <w:trPr>
          <w:trHeight w:val="270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A7A" w:rsidRPr="00053A7A" w:rsidRDefault="00053A7A" w:rsidP="00053A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  <w:p w:rsidR="00053A7A" w:rsidRPr="00053A7A" w:rsidRDefault="00053A7A" w:rsidP="00053A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 решению Думы города Покачи</w:t>
            </w:r>
          </w:p>
          <w:p w:rsidR="00053A7A" w:rsidRPr="00053A7A" w:rsidRDefault="00054F19" w:rsidP="00053A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24.04.2017 № 31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A7A" w:rsidRPr="00053A7A" w:rsidRDefault="00053A7A" w:rsidP="0005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Показатели, </w:t>
            </w:r>
            <w:r w:rsidRPr="00053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характеризующие </w:t>
            </w:r>
            <w:r w:rsidRPr="00053A7A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администрацией города Покачи</w:t>
            </w:r>
          </w:p>
          <w:p w:rsidR="00053A7A" w:rsidRPr="00053A7A" w:rsidRDefault="00053A7A" w:rsidP="0005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государственных полномочий, переданных органам местного самоуправления</w:t>
            </w:r>
          </w:p>
          <w:p w:rsidR="00053A7A" w:rsidRPr="00053A7A" w:rsidRDefault="00053A7A" w:rsidP="0005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b/>
                <w:sz w:val="20"/>
                <w:szCs w:val="20"/>
              </w:rPr>
              <w:t>города Покачи в соответствии с действующим законодательством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3A7A" w:rsidRPr="00053A7A" w:rsidTr="00053A7A">
        <w:trPr>
          <w:trHeight w:val="1112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Вопрос местного значения/ переданное отдельное государственное полномочие/ не переданное, но принятое полномочие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Полномочия в рамках вопроса местного значения (мероприятия в рамках переданного отдельного государственного полномочия, не переданного, но принятого полномочия)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Количественные показатели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Качественные показатели</w:t>
            </w:r>
          </w:p>
        </w:tc>
      </w:tr>
      <w:tr w:rsidR="00053A7A" w:rsidRPr="00053A7A" w:rsidTr="00053A7A">
        <w:trPr>
          <w:trHeight w:val="1954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53A7A" w:rsidRPr="00053A7A" w:rsidRDefault="00135F84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актов гражданского состояния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Закон ХМАО-Югры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30.09.2008 №91-оз «О наделении органов местного самоуправления муниципальных образований ХМАО-Югры отдельными государственными полномочиями в сфере государственной регистрации актов гражданского состояния»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10.06.2009 №426 «Об осуществлении отдельных государственных полномочий в сфере государственной регистрации актов гражданского состояния на территории города Покачи.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 2016 года изменения не вносились.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сведений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345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Выполнение организационных функций по государственной регистрации актов гражданского состояния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A7A" w:rsidRPr="00053A7A" w:rsidRDefault="00135F84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257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сведений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405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135F84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заключения брака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053A7A">
        <w:trPr>
          <w:trHeight w:val="390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135F84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>расторжения брака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>- 75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053A7A">
        <w:trPr>
          <w:trHeight w:val="615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135F84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>усыновления, удочерения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053A7A">
        <w:trPr>
          <w:trHeight w:val="61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135F84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Регистраций 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>установления отцовства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053A7A">
        <w:trPr>
          <w:trHeight w:val="37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135F84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>смерти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053A7A">
        <w:trPr>
          <w:trHeight w:val="37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135F84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перемены имени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053A7A">
        <w:trPr>
          <w:trHeight w:val="191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135F84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Переданные отдельные государственные полномочия по предоставлению субсидий за сч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т субвенций из федерального бюджета для обеспечения жилыми помещениями категорий граждан, определ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нных федеральным законодательством на территории города Покачи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5F84" w:rsidRPr="00053A7A" w:rsidRDefault="00135F84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A7A" w:rsidRPr="00053A7A" w:rsidRDefault="00053A7A" w:rsidP="00135F84">
            <w:pPr>
              <w:pStyle w:val="ConsPlusNormal"/>
              <w:jc w:val="both"/>
            </w:pPr>
            <w:r w:rsidRPr="00053A7A">
              <w:t>Закон ХМАО - Югры от 31.03.2009 №36-оз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жилыми помещениями отдельных категорий граждан, определ</w:t>
            </w:r>
            <w:r w:rsidR="00135F84">
              <w:t>ё</w:t>
            </w:r>
            <w:r w:rsidRPr="00053A7A">
              <w:t>нных федеральным законодательством»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26.06.2009 №469 «Об осуществлении переданных отдельных государственных полномочий по предоставлению субсидий за сч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т субвенций из федерального бюджета для обеспечения жилыми помещениями категорий граждан, определ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нных федеральным законодательством на территории города Покачи»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 2016 году изменения не вносились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сведений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40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135F84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предоставленных субсидий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 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– 5.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субсидию 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Сумма предоставленных субсидий - 759 672 рублей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сведений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282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A7A" w:rsidRPr="00053A7A" w:rsidRDefault="00135F84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Об осуществлении переданного отдельного государственного полномочия по постановке на уч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т и уч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ту граждан, имеющих право на получение жилищных субсидий, выезжающих из районов Крайнего Севера и приравненных к ним местностей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3A7A" w:rsidRPr="00053A7A" w:rsidRDefault="00053A7A" w:rsidP="00053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A7A" w:rsidRPr="00053A7A" w:rsidRDefault="00053A7A" w:rsidP="00135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Закон ХМАО - Югры от 31.03.2009 №36-оз «О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жилыми помещениями отдельных категорий граждан, определ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нных федеральным законодательством»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13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от 01.08.2012 №775 «Об осуществлении переданного отдельного государственного полномочия по постановке на уч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т и уч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ту граждан, имеющих право на получение жилищных субсидий, выезжающих из районов Крайнего Севера и приравненных к ним местностей»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 2016 году изменения не вносились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сведений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89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 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субсидию 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Сумма предоставленных субсидий -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сведений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135F84">
        <w:trPr>
          <w:trHeight w:val="558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A7A" w:rsidRPr="00053A7A" w:rsidRDefault="00135F84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Переданные отдельные государственные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</w:t>
            </w:r>
            <w:proofErr w:type="gramEnd"/>
          </w:p>
          <w:p w:rsidR="00135F84" w:rsidRPr="00053A7A" w:rsidRDefault="00135F84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A7A" w:rsidRPr="00053A7A" w:rsidRDefault="00053A7A" w:rsidP="00135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Закон ХМАО - Югры от 31.03.2009 №36-оз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жилыми помещениями отдельных категорий граждан,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нных федеральным законодательством»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муниципальных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от 27.06.2013 № 800 «Об осуществлении переданного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Федерации».</w:t>
            </w:r>
            <w:proofErr w:type="gramEnd"/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 2016 году изменения не вносились.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053A7A" w:rsidRPr="00053A7A" w:rsidTr="00053A7A">
        <w:trPr>
          <w:trHeight w:val="189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по договорам найма специализированных жилых помещений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семей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получивших субсидию 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053A7A" w:rsidRPr="00053A7A" w:rsidTr="00053A7A">
        <w:trPr>
          <w:trHeight w:val="228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53A7A" w:rsidRPr="00053A7A" w:rsidRDefault="00135F84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Создание административных комиссий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A7A" w:rsidRPr="00053A7A" w:rsidRDefault="00053A7A" w:rsidP="00053A7A">
            <w:pPr>
              <w:pStyle w:val="ConsPlusNormal"/>
              <w:jc w:val="both"/>
            </w:pPr>
            <w:r w:rsidRPr="00053A7A">
              <w:t>Закон ХМАО - Югры от 11.06.2010 №102-оз «Об ад</w:t>
            </w:r>
            <w:r w:rsidR="00135F84">
              <w:t>министративных правонарушениях»</w:t>
            </w:r>
          </w:p>
          <w:p w:rsidR="00053A7A" w:rsidRPr="00053A7A" w:rsidRDefault="00053A7A" w:rsidP="00053A7A">
            <w:pPr>
              <w:pStyle w:val="ConsPlusNormal"/>
              <w:jc w:val="both"/>
            </w:pPr>
          </w:p>
          <w:p w:rsidR="00053A7A" w:rsidRPr="00053A7A" w:rsidRDefault="00053A7A" w:rsidP="00053A7A">
            <w:pPr>
              <w:pStyle w:val="ConsPlusNormal"/>
              <w:jc w:val="both"/>
            </w:pPr>
            <w:r w:rsidRPr="00053A7A">
              <w:t xml:space="preserve">Закон ХМАО - Югры от 02.03.2009 №5-оз «Об административных комиссиях </w:t>
            </w:r>
            <w:proofErr w:type="gramStart"/>
            <w:r w:rsidRPr="00053A7A">
              <w:t>в</w:t>
            </w:r>
            <w:proofErr w:type="gramEnd"/>
            <w:r w:rsidRPr="00053A7A">
              <w:t xml:space="preserve"> </w:t>
            </w:r>
            <w:proofErr w:type="gramStart"/>
            <w:r w:rsidRPr="00053A7A">
              <w:t>Ханты-Мансийском</w:t>
            </w:r>
            <w:proofErr w:type="gramEnd"/>
            <w:r w:rsidRPr="00053A7A">
              <w:t xml:space="preserve"> автономном округе – Югре»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25.06.2013 №779 «Об осуществлении отдельных государственных полномочий по созданию административных комиссий и организационному обеспечению их деятельности на территории города Покачи».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Изменения в 2016 году не вносились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053A7A" w:rsidRPr="00053A7A" w:rsidTr="00135F84">
        <w:trPr>
          <w:trHeight w:val="592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дел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053A7A" w:rsidRPr="00053A7A" w:rsidTr="00135F84">
        <w:trPr>
          <w:trHeight w:val="1111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предписаний об устранении причин, способствующих совершению административных правонарушений 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Направлено исполнительных листов судебным исполнителям в срок установленный законом 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68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135F84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pStyle w:val="ConsPlusNormal"/>
              <w:jc w:val="both"/>
            </w:pPr>
            <w:r w:rsidRPr="00053A7A">
              <w:t>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</w:t>
            </w:r>
            <w:r w:rsidR="00135F84">
              <w:t>ё</w:t>
            </w:r>
            <w:r w:rsidRPr="00053A7A">
              <w:t>мных родителей</w:t>
            </w:r>
          </w:p>
          <w:p w:rsidR="00053A7A" w:rsidRPr="00053A7A" w:rsidRDefault="00053A7A" w:rsidP="00053A7A">
            <w:pPr>
              <w:pStyle w:val="ConsPlusNormal"/>
              <w:jc w:val="both"/>
            </w:pPr>
          </w:p>
          <w:p w:rsidR="00053A7A" w:rsidRPr="00053A7A" w:rsidRDefault="00053A7A" w:rsidP="00135F84">
            <w:pPr>
              <w:pStyle w:val="ConsPlusNormal"/>
              <w:jc w:val="both"/>
            </w:pPr>
            <w:r w:rsidRPr="00053A7A">
              <w:t xml:space="preserve">Закон ХМАО - Югры от 09.06.2009 №86-оз «О </w:t>
            </w:r>
            <w:r w:rsidRPr="00053A7A">
              <w:lastRenderedPageBreak/>
              <w:t>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</w:t>
            </w:r>
            <w:r w:rsidR="00135F84">
              <w:t>ё</w:t>
            </w:r>
            <w:r w:rsidRPr="00053A7A">
              <w:t xml:space="preserve">мных родителей </w:t>
            </w:r>
            <w:proofErr w:type="gramStart"/>
            <w:r w:rsidRPr="00053A7A">
              <w:t>в</w:t>
            </w:r>
            <w:proofErr w:type="gramEnd"/>
            <w:r w:rsidRPr="00053A7A">
              <w:t xml:space="preserve"> </w:t>
            </w:r>
            <w:proofErr w:type="gramStart"/>
            <w:r w:rsidRPr="00053A7A">
              <w:t>Ханты-Мансийском</w:t>
            </w:r>
            <w:proofErr w:type="gramEnd"/>
            <w:r w:rsidRPr="00053A7A">
              <w:t xml:space="preserve"> автономном округе – Югре»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муниципальных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Покачи от 13.05.2014 №632 «Об осуществлении отдельных государственных полномочий по предоставлению и обеспечению дополнительных гарантий и дополнительных мер социальной поддержки детей-сирот и детей, оставшихся без попечения родителей, лиц из числа детей-сирот и детей, оставшихся без попечения родителей на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города Покачи».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Изменения в 2016 году не вносились.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из контролирующих органов отсутствуют.</w:t>
            </w:r>
          </w:p>
        </w:tc>
      </w:tr>
      <w:tr w:rsidR="00053A7A" w:rsidRPr="00053A7A" w:rsidTr="00135F84">
        <w:trPr>
          <w:trHeight w:val="567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13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Назначение единовременного пособия при передаче реб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нка на воспитание в семью (усыновлении (удочерении), установлении опеки или попечительства, передаче в при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мную семью)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являющихся получателями пособия 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135F84">
        <w:trPr>
          <w:trHeight w:val="703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</w:t>
            </w:r>
          </w:p>
        </w:tc>
      </w:tr>
      <w:tr w:rsidR="00053A7A" w:rsidRPr="00053A7A" w:rsidTr="00135F84">
        <w:trPr>
          <w:trHeight w:val="533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13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Назначение ежемесячной выплаты на содержание реб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нку, переданному на воспитание в семью опекунов или попечителей (в том числе в случае предварительной (временной) опеки или попечительства), при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мную семью, а также усыновителям на содержание усыновл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нного (удочер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нного) реб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нка, лицам, из числа детей – сирот и детей, оставшихся без попечения родителей, и гражданам в возрасте от 18 лет и старше, потерявшим в период обучения в общеобразовательной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единственного или обоих родителей, в период обучения в общеобразовательной организации по очной форме обучения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являющихся получателями ежемесячной выплаты 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247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135F84">
        <w:trPr>
          <w:trHeight w:val="542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Назначение ежемесячной выплаты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детей-сирот, а также лицам из числа детей-сирот и детей, оставшихся без попечения родителей, в период их нахождения в организациях для детей-сирот, являющимся нанимателями жилых помещений по договорам социального найма или членами семьи нанимателя жилого помещения по договору социального найма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либо собственниками жилых помещений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135F84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лиц, являющихся получателями ежемесячной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760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135F84">
        <w:trPr>
          <w:trHeight w:val="416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13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Назначение единовременного денежного пособия детям-сиротам и детям, оставшимся без попечения родителей, воспитывающимся в семьях опекунов или попечителей, при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мных семьях, лицам из числа детей-сирот и детей, оставшихся без попечения родителей, по окончании ими общеобразовательных организаций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являющихся получателями пособия 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110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135F84">
        <w:trPr>
          <w:trHeight w:val="555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13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Назначение денежной компенсации детям-сиротам и детям, оставшимся без попечения родителей, воспитывающимся в семьях опекунов или попечителей, при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мных семьях, лицам из числа детей-сирот и детей, оставшихся без попечения родителей, по окончании ими общеобразовательных организаций взамен одежды, обуви, мягкого инвентаря и оборудования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являющихся получателями компенсации 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185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135F84">
        <w:trPr>
          <w:trHeight w:val="457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Назначение ежемесячных денежных выплат детям-сиротам и детям, оставшимся без попечения родителей, обучающимся в общеобразовательных организациях, профессиональных образовательных организациях автономного округа и организациях высшего образования автономного округа, и лицам из числа детей-сирот и детей, оставшихся без попечения родителей, обучающимся в общеобразовательных организациях, на проезд на городском, пригородном транспорте, в сельской местности на внутрирайонном транспорте (кроме такси)</w:t>
            </w:r>
            <w:proofErr w:type="gramEnd"/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являющихся получателями ежемесячных выплат 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905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270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13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денежных выплат, связанных с возмещением детям-сиротам и детям, оставшимся без попечения родителей, лицам из числа детей-сирот и детей, оставшихся без попечения родителей (за исключением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расходов на приобретение пут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вок, курсовок в оздоровительные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лагеря или санаторно-курортные организации (при наличии медицинских показаний) и оплату проезда к месту лечения (оздоровления) и обратно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лиц, являющихся получателями выплат 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2625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135F84">
        <w:trPr>
          <w:trHeight w:val="483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13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Назначение денежных выплат по оплате ежегодного проезда детям-сиротам и детям, оставшимся без попечения родителей, воспитывающимся в семьях опекунов или попечителей, при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мных семьях и обучающимся в общеобразовательных организациях, профессиональных образовательных организациях автономного округа и организациях высшего образования автономного округа, и лицам из числа детей-сирот и детей, оставшихся без попечения родителей, обучающимся в общеобразовательных организациях, к месту жительства и обратно к месту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уч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бы по фактическим расходам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лиц, являющихся получателями выплат -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2085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135F84">
        <w:trPr>
          <w:trHeight w:val="547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13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Назначение и предоставление вознаграждения при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мным родителям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13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и ведение банка данных по при</w:t>
            </w:r>
            <w:r w:rsidR="00135F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мным семьям на территории г. Покачи – 14 при</w:t>
            </w:r>
            <w:r w:rsidR="00135F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мных семей</w:t>
            </w:r>
            <w:r w:rsidR="00135F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135F84">
        <w:trPr>
          <w:trHeight w:val="696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135F84">
        <w:trPr>
          <w:trHeight w:val="699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13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детей-сирот и детей, оставшихся без попечения родителей, воспитывающихся в семьях опекунов или попечителей,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мных семьях, лиц из числа детей-сирот и детей, оставшихся без попечения родителей, по окончании ими общеобразовательных организаций одеждой, обувью, мягким инвентар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м и оборудованием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лиц, являющихся получателями меры социальной поддержки 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065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135F84">
        <w:trPr>
          <w:trHeight w:val="531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13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обучающимся в общеобразовательных организациях (за исключением находящихся в организациях автономного округа для детей-сирот и детей, оставшихся без попечения родителей, и обучающихся в профессиональных образовательных организациях автономного округа или образовательных организациях высшего образования автономного округа), пут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вок в оздоровительные лагеря или санаторно-курортные организации (при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медицинских показаний) и по оплате проезда к месту лечения (оздоровления) и обратно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являющихся получателями меры социальной поддержки 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2475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135F84">
        <w:trPr>
          <w:trHeight w:val="587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Ремонт жилых помещений, единственными собственниками которых либо собственниками долей в которых являются дети-сироты и дети, оставшиеся без попечения родителей, лица из числа детей-сирот и детей, оставшихся без попечения родителей, остальные доли в которых принадлежат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</w:t>
            </w:r>
            <w:proofErr w:type="gramEnd"/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лиц, являющихся получателями меры социальной поддержки -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290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135F84">
        <w:trPr>
          <w:trHeight w:val="557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05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етям-сиротам и детям, оставшимся без попечения родителей, лицам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</w:t>
            </w:r>
            <w:r w:rsidRPr="00053A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</w:t>
            </w:r>
            <w:proofErr w:type="gramEnd"/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лиц, являющихся получателями меры социальной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поддержки 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из контролирующих органов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3695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135F84">
        <w:trPr>
          <w:trHeight w:val="480"/>
        </w:trPr>
        <w:tc>
          <w:tcPr>
            <w:tcW w:w="4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использованием жилых помещений и (или) распоряжением жилыми помещениями, а также обеспечением надлежащего санитарного и технического состояния жилых помещений, нанимателями или членами семей нанимателей по договорам социального найма либо собственниками (сособственниками)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период их нахождения в организациях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детей-сирот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лиц, являющихся получателями меры социальной поддержки -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725"/>
        </w:trPr>
        <w:tc>
          <w:tcPr>
            <w:tcW w:w="4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Жалобы со стороны получателей меры социальной поддержки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974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pStyle w:val="ConsPlusNormal"/>
              <w:jc w:val="both"/>
            </w:pPr>
            <w:r w:rsidRPr="00053A7A">
              <w:t>Поддержка сельскохозяйственного производства и деятельности по заготовке и переработке дикоросов</w:t>
            </w:r>
          </w:p>
          <w:p w:rsidR="00053A7A" w:rsidRPr="00053A7A" w:rsidRDefault="00053A7A" w:rsidP="00053A7A">
            <w:pPr>
              <w:pStyle w:val="ConsPlusNormal"/>
              <w:jc w:val="both"/>
            </w:pPr>
          </w:p>
          <w:p w:rsidR="00053A7A" w:rsidRPr="00053A7A" w:rsidRDefault="00053A7A" w:rsidP="00053A7A">
            <w:pPr>
              <w:pStyle w:val="ConsPlusNormal"/>
              <w:jc w:val="both"/>
            </w:pPr>
            <w:r w:rsidRPr="00053A7A">
              <w:t>Закон ХМАО - Югры от 16.12.2010 №228-оз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7A" w:rsidRPr="00135F84" w:rsidRDefault="00053A7A" w:rsidP="00053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F84">
              <w:rPr>
                <w:rFonts w:ascii="Times New Roman" w:hAnsi="Times New Roman" w:cs="Times New Roman"/>
                <w:sz w:val="20"/>
                <w:szCs w:val="20"/>
              </w:rPr>
              <w:t xml:space="preserve">В 2016 году был принят 1 МНПА о внесении изменений в ранее </w:t>
            </w:r>
            <w:proofErr w:type="gramStart"/>
            <w:r w:rsidRPr="00135F84">
              <w:rPr>
                <w:rFonts w:ascii="Times New Roman" w:hAnsi="Times New Roman" w:cs="Times New Roman"/>
                <w:sz w:val="20"/>
                <w:szCs w:val="20"/>
              </w:rPr>
              <w:t>принятые</w:t>
            </w:r>
            <w:proofErr w:type="gramEnd"/>
            <w:r w:rsidRPr="00135F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53A7A" w:rsidRPr="00135F84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F8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23.01.2014 №89 «О реализации переданного отдельного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в городе Покачи»</w:t>
            </w:r>
            <w:r w:rsidR="00135F84" w:rsidRP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F84">
              <w:rPr>
                <w:rFonts w:ascii="Times New Roman" w:hAnsi="Times New Roman" w:cs="Times New Roman"/>
                <w:sz w:val="20"/>
                <w:szCs w:val="20"/>
              </w:rPr>
              <w:t>- 1 изменение:</w:t>
            </w:r>
          </w:p>
          <w:p w:rsidR="00053A7A" w:rsidRPr="00135F84" w:rsidRDefault="00053A7A" w:rsidP="0013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F84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города Покачи от 26.07.2016 №749 «О внесении изменений в постановление администрации города Покачи от 23.01.2014 №89 «О реализации переданного отдельного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в городе Покачи»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7A" w:rsidRPr="00053A7A" w:rsidRDefault="00053A7A" w:rsidP="0013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135F84">
        <w:trPr>
          <w:trHeight w:val="1266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принятие и </w:t>
            </w: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целевых программ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053A7A" w:rsidRPr="00135F84" w:rsidRDefault="00053A7A" w:rsidP="00053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F84">
              <w:rPr>
                <w:rFonts w:ascii="Times New Roman" w:hAnsi="Times New Roman" w:cs="Times New Roman"/>
                <w:sz w:val="20"/>
                <w:szCs w:val="20"/>
              </w:rPr>
              <w:t xml:space="preserve">В 2016 году было принято 2 МНПА о внесении изменений в ранее </w:t>
            </w:r>
            <w:proofErr w:type="gramStart"/>
            <w:r w:rsidRPr="00135F84">
              <w:rPr>
                <w:rFonts w:ascii="Times New Roman" w:hAnsi="Times New Roman" w:cs="Times New Roman"/>
                <w:sz w:val="20"/>
                <w:szCs w:val="20"/>
              </w:rPr>
              <w:t>принятые</w:t>
            </w:r>
            <w:proofErr w:type="gramEnd"/>
            <w:r w:rsidRPr="00135F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53A7A" w:rsidRPr="00135F84" w:rsidRDefault="00135F84" w:rsidP="00135F8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F8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53A7A" w:rsidRPr="00135F84">
              <w:rPr>
                <w:rFonts w:ascii="Times New Roman" w:hAnsi="Times New Roman" w:cs="Times New Roman"/>
                <w:sz w:val="20"/>
                <w:szCs w:val="20"/>
              </w:rPr>
              <w:t xml:space="preserve">В постановление администрации города Покачи от 09.10.2014 №1161 «Об утверждении муниципальной программы «Развитие </w:t>
            </w:r>
            <w:r w:rsidR="00053A7A" w:rsidRPr="00135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агропромышленного комплекса и рынков сельскохозяйственной продукции, сырья и продовольствия на территории города Покачи в 2016 - 2020 годы» – 2 изменения:</w:t>
            </w:r>
          </w:p>
          <w:p w:rsidR="00053A7A" w:rsidRPr="00135F84" w:rsidRDefault="00053A7A" w:rsidP="00053A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F84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города Покачи от 13.05.2016 №480 «О внесении изменений в постановление администрации города Покачи от 09.10.2014 №1161 «Об утверждении муниципальной программы «Развитие агропромышленного комплекса и рынков сельскохозяйственной продукции, сырья и продовольствия на территории города Покачи в 2015 – 2020 годах»;</w:t>
            </w:r>
          </w:p>
          <w:p w:rsidR="00053A7A" w:rsidRPr="00135F84" w:rsidRDefault="00053A7A" w:rsidP="00053A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F84">
              <w:rPr>
                <w:rFonts w:ascii="Times New Roman" w:hAnsi="Times New Roman" w:cs="Times New Roman"/>
                <w:sz w:val="20"/>
                <w:szCs w:val="20"/>
              </w:rPr>
              <w:t>- постановление администрации города Покачи от 26.07.2016 №751 «О внесении изменений в постановление администрации города Покачи от 09.10.2014 №1161 «Об утверждении муниципальной программы «Развитие агропромышленного комплекса и рынков сельскохозяйственной продукции, сырья и продовольствия на территории города Покачи в 2016-2020 годах».</w:t>
            </w:r>
          </w:p>
          <w:p w:rsidR="00053A7A" w:rsidRPr="00135F84" w:rsidRDefault="00053A7A" w:rsidP="00053A7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F84">
              <w:rPr>
                <w:rFonts w:ascii="Times New Roman" w:hAnsi="Times New Roman" w:cs="Times New Roman"/>
                <w:sz w:val="20"/>
                <w:szCs w:val="20"/>
              </w:rPr>
              <w:t>2. Субсидирование производства и реализации продукции сельхозпроизводителей.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поголовья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сельскохозяйственных животных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план – 349, факт – 496.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Увеличение производство мяса в живом весе в хозяйствах всех категорий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план – 58, факт – 72,45.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производства молока в хозяйствах всех категорий план – 49,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 – 64.</w:t>
            </w:r>
          </w:p>
          <w:p w:rsidR="00053A7A" w:rsidRPr="00053A7A" w:rsidRDefault="00053A7A" w:rsidP="00135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Отч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т программы отраж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 в постановлении администрации города Покачи от 03.03.2017 №210 (приложение 16)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9706BD">
        <w:trPr>
          <w:trHeight w:val="693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53A7A" w:rsidRPr="00053A7A" w:rsidRDefault="00053A7A" w:rsidP="00970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Программа на заседании Думы города Покачи не рассматривалась, решения отсутству</w:t>
            </w:r>
            <w:r w:rsidR="009706B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</w:tr>
      <w:tr w:rsidR="00053A7A" w:rsidRPr="00053A7A" w:rsidTr="00053A7A">
        <w:trPr>
          <w:trHeight w:val="168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Субсидии на поддержку сельскохозяйственного производителя: план</w:t>
            </w:r>
            <w:r w:rsidR="00970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- 4 738 000,00 рублей, факт – 4 737 990,00 рублей.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Субсидии на возмещение части затрат на развитие материально-технической базы (за исключением личных подсобных хозяйств): план – 1 000 000,00 рублей, факт – 1 000 000,00 рублей.</w:t>
            </w:r>
          </w:p>
        </w:tc>
      </w:tr>
      <w:tr w:rsidR="00053A7A" w:rsidRPr="00053A7A" w:rsidTr="00053A7A">
        <w:trPr>
          <w:trHeight w:val="2106"/>
        </w:trPr>
        <w:tc>
          <w:tcPr>
            <w:tcW w:w="4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документации и заключение соглашений на предоставление субсидий для поддержки сельхозпроизводителя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7A" w:rsidRPr="009706BD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D">
              <w:rPr>
                <w:rFonts w:ascii="Times New Roman" w:hAnsi="Times New Roman" w:cs="Times New Roman"/>
                <w:sz w:val="20"/>
                <w:szCs w:val="20"/>
              </w:rPr>
              <w:t>Соглашения на 2016 год не заключались.</w:t>
            </w:r>
          </w:p>
          <w:p w:rsidR="00053A7A" w:rsidRPr="009706BD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D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22 </w:t>
            </w:r>
            <w:proofErr w:type="gramStart"/>
            <w:r w:rsidRPr="009706BD">
              <w:rPr>
                <w:rFonts w:ascii="Times New Roman" w:hAnsi="Times New Roman" w:cs="Times New Roman"/>
                <w:sz w:val="20"/>
                <w:szCs w:val="20"/>
              </w:rPr>
              <w:t>дополнительных</w:t>
            </w:r>
            <w:proofErr w:type="gramEnd"/>
            <w:r w:rsidRPr="009706BD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 с КФХ (крестьянских фермерских хозяйства).</w:t>
            </w:r>
          </w:p>
          <w:p w:rsidR="00053A7A" w:rsidRPr="009706BD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D">
              <w:rPr>
                <w:rFonts w:ascii="Times New Roman" w:hAnsi="Times New Roman" w:cs="Times New Roman"/>
                <w:sz w:val="20"/>
                <w:szCs w:val="20"/>
              </w:rPr>
              <w:t>Субсидии на поддержку сельскохозяйственного производителя 4 737 990,00 рублей.</w:t>
            </w:r>
          </w:p>
          <w:p w:rsidR="00053A7A" w:rsidRPr="009706BD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BD">
              <w:rPr>
                <w:rFonts w:ascii="Times New Roman" w:hAnsi="Times New Roman" w:cs="Times New Roman"/>
                <w:sz w:val="20"/>
                <w:szCs w:val="20"/>
              </w:rPr>
              <w:t>Субсидии на возмещение части затрат на развитие материально-технической базы (за исключением личных подсобных хозяйств) 1 000 000,00 рублей.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3 КФХ (</w:t>
            </w: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крестьянских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фермерских хозяйства):</w:t>
            </w:r>
          </w:p>
          <w:p w:rsidR="00053A7A" w:rsidRPr="00053A7A" w:rsidRDefault="00053A7A" w:rsidP="009706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proofErr w:type="spell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Пищанюк</w:t>
            </w:r>
            <w:proofErr w:type="spell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Л.Ю.</w:t>
            </w:r>
          </w:p>
          <w:p w:rsidR="00053A7A" w:rsidRPr="00053A7A" w:rsidRDefault="00053A7A" w:rsidP="009706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КФХ Стоянов А.И.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КФХ Раду М.Ф.</w:t>
            </w:r>
          </w:p>
        </w:tc>
      </w:tr>
      <w:tr w:rsidR="00053A7A" w:rsidRPr="00053A7A" w:rsidTr="00053A7A">
        <w:trPr>
          <w:trHeight w:val="1502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заявлений и подготовка документов для выплаты субсидий сельхозпроизводителям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положительно </w:t>
            </w: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рассмотренных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06B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 w:rsidR="009706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Субсидии на поддержку сельскохозяйственного производителя 4 737 990,00 рублей.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Субсидии на возмещение части затрат на развитие материально-технической базы (за исключением личных подсобных хозяйств) 1 000 000,00 рублей.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Объ</w:t>
            </w:r>
            <w:r w:rsidR="009706BD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м реализованного мяса 72,45 т.</w:t>
            </w:r>
          </w:p>
          <w:p w:rsidR="00053A7A" w:rsidRPr="00053A7A" w:rsidRDefault="00053A7A" w:rsidP="00970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Объ</w:t>
            </w:r>
            <w:r w:rsidR="009706BD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м реализованного молока 64 т</w:t>
            </w:r>
            <w:r w:rsidR="009706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943"/>
        </w:trPr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Организация и участие в проведении проверок состояния объектов сельхозпроизводителей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Проведено 4 контрольных взвешивания сельскохозяйственных животных, предназначенных на убой, составлено 4 акта</w:t>
            </w:r>
            <w:r w:rsidR="009706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проверок вынесено 4 положительных заключения</w:t>
            </w:r>
            <w:r w:rsidR="009706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9706BD">
        <w:trPr>
          <w:trHeight w:val="264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53A7A" w:rsidRPr="00053A7A" w:rsidRDefault="00053A7A" w:rsidP="00970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документации для обеспечения финансирования за сч</w:t>
            </w:r>
            <w:r w:rsidR="009706BD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т средств ХМАО</w:t>
            </w:r>
            <w:r w:rsidR="00970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0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Югры субсидий на поддержку сельхозпроизводителям территории города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6 заявок, сумма для обеспечения финансирования 5 754 000,00 рублей</w:t>
            </w:r>
            <w:r w:rsidR="009706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3A7A" w:rsidRPr="00053A7A" w:rsidRDefault="009706BD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Суммы </w:t>
            </w:r>
            <w:r w:rsidR="00053A7A" w:rsidRPr="00053A7A">
              <w:rPr>
                <w:rFonts w:ascii="Times New Roman" w:hAnsi="Times New Roman" w:cs="Times New Roman"/>
                <w:b/>
                <w:sz w:val="20"/>
                <w:szCs w:val="20"/>
              </w:rPr>
              <w:t>по запросам/ фактически профинансированные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Сумма по запросам – 5 754 000,00 рублей, фактически профинансировано – 5 754 000,00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рублей.</w:t>
            </w:r>
          </w:p>
        </w:tc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Сумма выплаченных субсиди</w:t>
            </w:r>
            <w:r w:rsidR="009706BD">
              <w:rPr>
                <w:rFonts w:ascii="Times New Roman" w:hAnsi="Times New Roman" w:cs="Times New Roman"/>
                <w:sz w:val="20"/>
                <w:szCs w:val="20"/>
              </w:rPr>
              <w:t>й 5 753 990,00 рублей.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Объ</w:t>
            </w:r>
            <w:r w:rsidR="009706BD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м реализованного мяса 72,45 т.</w:t>
            </w:r>
          </w:p>
          <w:p w:rsidR="00053A7A" w:rsidRPr="00053A7A" w:rsidRDefault="00053A7A" w:rsidP="00970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Объ</w:t>
            </w:r>
            <w:r w:rsidR="009706BD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м реализованного молока 64 т.</w:t>
            </w:r>
          </w:p>
        </w:tc>
      </w:tr>
      <w:tr w:rsidR="00053A7A" w:rsidRPr="00053A7A" w:rsidTr="00053A7A">
        <w:trPr>
          <w:trHeight w:val="1964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9706BD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pStyle w:val="ConsPlusNormal"/>
              <w:jc w:val="both"/>
            </w:pPr>
            <w:r w:rsidRPr="00053A7A">
              <w:t>Осуществление деятельности по опеке и попечительству</w:t>
            </w:r>
          </w:p>
          <w:p w:rsidR="00053A7A" w:rsidRPr="00053A7A" w:rsidRDefault="00053A7A" w:rsidP="00053A7A">
            <w:pPr>
              <w:pStyle w:val="ConsPlusNormal"/>
              <w:jc w:val="both"/>
            </w:pPr>
          </w:p>
          <w:p w:rsidR="00053A7A" w:rsidRPr="00053A7A" w:rsidRDefault="00053A7A" w:rsidP="00E85347">
            <w:pPr>
              <w:pStyle w:val="ConsPlusNormal"/>
              <w:jc w:val="both"/>
            </w:pPr>
            <w:r w:rsidRPr="00053A7A">
              <w:t>Закон ХМАО - Югры от 20.07.2007</w:t>
            </w:r>
            <w:r w:rsidR="00E85347">
              <w:t xml:space="preserve"> </w:t>
            </w:r>
            <w:r w:rsidRPr="00053A7A">
              <w:t>№114-оз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осуществлению деятельности по опеке и попечительству» (с изм. и доп., вступающими в силу с 01.07.2015)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Покачи от 24.03.2014 №393 «Об осуществлении переданных отдельных государственных полномочий по осуществлению деятельности по опеке и 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попечительству в городе Покачи».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 2016 году внесений изменений не было.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028"/>
        </w:trPr>
        <w:tc>
          <w:tcPr>
            <w:tcW w:w="46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E85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Выявление и уч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т граждан, нуждающихся в установлении над ними опеки или попечительства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Детей-сирот и детей, оставшихся без попечения родителей, не выявлено.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E85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поставленных на уч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т граждан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- 0 детей-сирот и детей, оставшихся без попечения родителей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85347">
        <w:trPr>
          <w:trHeight w:val="1143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 или был ограничен в дееспособности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Исковые заявления в суд не направлялись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85347">
        <w:trPr>
          <w:trHeight w:val="1117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Установление опеки или попечительства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Опека и попечительство над детьми-сиротами и </w:t>
            </w: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детьми, оставшимися без попечения родителей не устанавливалась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их отсутствием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85347">
        <w:trPr>
          <w:trHeight w:val="538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Составлено 42 акта обследования жилищно-бытовых условий опекунов, осуществляющих уход за недееспособными гражданами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85347">
        <w:trPr>
          <w:trHeight w:val="972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Решения судов, вступивших в законную силу об отмене решений, принятых в результате обследования, отсутствуют.</w:t>
            </w:r>
          </w:p>
        </w:tc>
      </w:tr>
      <w:tr w:rsidR="00053A7A" w:rsidRPr="00053A7A" w:rsidTr="00E85347">
        <w:trPr>
          <w:trHeight w:val="983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Освобождение и отстранение в соответствии с федеральным законодательством опекунов и попечителей от исполнения ими своих обязанностей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постановлений администрации города об освобождении (отстранении) опекуна от выполнения ими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обязанностей опекуна 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из контролирующих органов отсутствуют</w:t>
            </w:r>
            <w:r w:rsidR="00E8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3A7A" w:rsidRPr="00053A7A" w:rsidTr="00053A7A">
        <w:trPr>
          <w:trHeight w:val="1732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Решения судов, вступивших в законную силу об отмене решений об освобождении (отстранении) опекунов отсутствуют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85347">
        <w:trPr>
          <w:trHeight w:val="511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Выдача в соответствии с федеральным законодательством разрешений на совершение сделок с имуществом подопечных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заявлений – 2.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разрешений – 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  <w:r w:rsidR="00E8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3A7A" w:rsidRPr="00053A7A" w:rsidTr="00E85347">
        <w:trPr>
          <w:trHeight w:val="692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судов, вступивших в законную силу об отмене решений о выдаче разрешений отсутствуют</w:t>
            </w:r>
            <w:proofErr w:type="gramEnd"/>
            <w:r w:rsidR="00E853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85347">
        <w:trPr>
          <w:trHeight w:val="982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доверительного управления имуществом подопечных в соответствии с Гражданским кодексом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 2016 году договора не заключались.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  <w:r w:rsidR="00E8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3A7A" w:rsidRPr="00053A7A" w:rsidTr="00E85347">
        <w:trPr>
          <w:trHeight w:val="2966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Представление законных интересов несовершеннолетних граждан и недееспособных граждан, находящихся под опекой или попечительством, в отношении с любыми лицами (в том числе в судах), если действия опекунов или попечителей по представлению законных интересов подопечных противоречат федеральному законодательству и (или) законодательству автономного округа или интересам подопечных либо если опекуны или попечители не осуществляют защиту законных интересов подопечных.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сообщений о нарушении законных интересов -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  <w:r w:rsidR="00E8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3A7A" w:rsidRPr="00053A7A" w:rsidTr="00E85347">
        <w:trPr>
          <w:trHeight w:val="1114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раздельное проживание попечителей и их несовершеннолетних подопечных в соответствии с Гражданским кодексом Российской Федерации.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Рассмотренных обращений граждан -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Выданных разрешений – 2.</w:t>
            </w:r>
          </w:p>
        </w:tc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  <w:r w:rsidR="00E8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3A7A" w:rsidRPr="00053A7A" w:rsidTr="00E85347">
        <w:trPr>
          <w:trHeight w:val="2400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pStyle w:val="ConsPlusNormal"/>
              <w:jc w:val="both"/>
              <w:rPr>
                <w:b/>
                <w:u w:val="single"/>
              </w:rPr>
            </w:pPr>
            <w:r w:rsidRPr="00053A7A">
              <w:t>Реестр кандидатов в опекуны (попечители) имеется в наличии: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заявлений - 0 (на опеку);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заключений - 0 (на опеку);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принятых заявлений 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(на усыновление);</w:t>
            </w:r>
          </w:p>
          <w:p w:rsidR="00053A7A" w:rsidRPr="00053A7A" w:rsidRDefault="00053A7A" w:rsidP="00E85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выданных заключений 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(на усыновление)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  <w:r w:rsidR="00E8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3A7A" w:rsidRPr="00053A7A" w:rsidTr="00053A7A">
        <w:trPr>
          <w:trHeight w:val="1988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E85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Организация подготовки граждан, выразивших желание принять семью на воспитание реб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нка (детей), оставшегося (оставшихся) без попечения родителей, в установленном порядке и в соответствии с программой, утвержд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нной уполномоченным органом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Договор о передаче организации функций по осуществлению отдельного государственного полномочия органа опеки и попечительства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РФ формах от 31.08.2012 г.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  <w:r w:rsidR="00E8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053A7A" w:rsidRPr="00053A7A" w:rsidTr="00E85347">
        <w:trPr>
          <w:trHeight w:val="2117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Проверка условий жизни подопечных, соблюдения опекунами и попечите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softHyphen/>
              <w:t>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федеральным законодательством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Выданных актов обследования жилищно–бытовых условий подопечных – 115.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  <w:r w:rsidR="00E8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3A7A" w:rsidRPr="00053A7A" w:rsidTr="00E85347">
        <w:trPr>
          <w:trHeight w:val="1408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Издание актов по вопросам, возникающим в связи с установлением, осуществлением и прекращением опеки или попечительства, отобранием ребенка у родителей или других лиц, на попечении которых он находится, при непосредственной угрозе его жизни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или здоровью, а также в случаях, установленных законодательством Российской Федерации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нормативно правовых актов: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установление опеки - 0;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установление попечительства - 0;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 при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мной семье -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0;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 внесению изменений по опеке - 8;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отобрание детей – 0.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  <w:r w:rsidR="00E8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3A7A" w:rsidRPr="00053A7A" w:rsidTr="00E85347">
        <w:trPr>
          <w:trHeight w:val="411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E85347">
        <w:trPr>
          <w:trHeight w:val="1236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Назначение помощников совершеннолетним дееспособным гражданам, которые по состоянию здоровья не способны самостоятельно осуществлять и защищать свои права и исполнять свои обязанности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лиц, назначенных в качестве помощников -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  <w:r w:rsidR="00E8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3A7A" w:rsidRPr="00053A7A" w:rsidTr="00E85347">
        <w:trPr>
          <w:trHeight w:val="1139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 опекуна и попечителя в порядке и случаях, установленных федеральным законодательством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лиц, нуждающихся в представлении его прав и интересов -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доверенностей -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  <w:r w:rsidR="00E8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3A7A" w:rsidRPr="00053A7A" w:rsidTr="00E85347">
        <w:trPr>
          <w:trHeight w:val="1387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3A7A" w:rsidRPr="00053A7A" w:rsidRDefault="00053A7A" w:rsidP="00E85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Осуществление немедленного отобрания реб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нка у родителей или других лиц, на попечении которых он находится, при непосредственной угрозе жизни или здоровью реб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нка на основании изданного органами опеки и попечительства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детей, отобранных при угрозе его жизни или здоровью -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исков об ограничении или лишении родительских прав -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  <w:r w:rsidR="00E8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3A7A" w:rsidRPr="00053A7A" w:rsidTr="00E85347">
        <w:trPr>
          <w:trHeight w:val="2385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Направление в орган, осуществляющий государственную регистрацию прав на недвижимое имущество и сделок с ним, све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дений о проживающих в жилом помещении членах семьи собственника данного жилого помещения, находящихся под опекой и попечительством, либо несовершен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softHyphen/>
              <w:t>нолетних членах семьи собственника данного жилого помещения, оставшихся без родительского попечения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направленных уведомлений 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  <w:r w:rsidR="00E8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3A7A" w:rsidRPr="00053A7A" w:rsidTr="00053A7A">
        <w:trPr>
          <w:trHeight w:val="1531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Дача согласий на отчуждение и (или) на передачу в ипотеку жилого помещения в случаях, установленных федеральным законодательством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заявлен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ий по отчуждению помещений – 28.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разрешений по отчуждению помещений - 28.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ество заявлений по ипотеке – 17.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согласий по ипотеке - 17.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  <w:r w:rsidR="00E8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3A7A" w:rsidRPr="00053A7A" w:rsidTr="00E85347">
        <w:trPr>
          <w:trHeight w:val="1465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Защита наследственных прав несовершеннолетних, недееспособных или ограниченно дееспособных граждан в случаях, установленных федеральным законодательством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случаев участия органа опеки в защите прав наследственных несовершеннолетних, недееспособных или ограниченно дееспособных граждан -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  <w:r w:rsidR="00E8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3A7A" w:rsidRPr="00053A7A" w:rsidTr="00E85347">
        <w:trPr>
          <w:trHeight w:val="564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Защита имущественных прав лиц, признанных безвестно отсутствующими, определение управляющего имуществом таких лиц и заключение с ним договора о доверительном управлении имуществом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Безвестно отсутствующих лиц, имеющих имущество -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правоохранительных органов отсутствуют.</w:t>
            </w:r>
          </w:p>
        </w:tc>
      </w:tr>
      <w:tr w:rsidR="00053A7A" w:rsidRPr="00053A7A" w:rsidTr="00E85347">
        <w:trPr>
          <w:trHeight w:val="959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E85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Заключ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нных договоров доверительного управления имуществом -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об объявившихся лиц, признанных судом безвестно пропавших, о нарушениях имущественных прав, отсутствуют</w:t>
            </w:r>
            <w:r w:rsidR="00E853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31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EE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установленном порядке согласия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на перевод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возраста пятнадцати лет, до получения ими общего образования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Желающих лиц перейти из одного образовательного учреждения в другое -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из контролирующих органов отсутствуют</w:t>
            </w:r>
            <w:r w:rsidR="00EE7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53A7A" w:rsidRPr="00053A7A" w:rsidTr="00053A7A">
        <w:trPr>
          <w:trHeight w:val="1080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Выданных согласий -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EE7C4E">
        <w:trPr>
          <w:trHeight w:val="558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представителя для защиты прав и интересов детей в случае, если между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интересами родителей и детей имеются противоречия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детей, нуждающихся в защите прав и интересов 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количества </w:t>
            </w: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нуждающихся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/назначенных:</w:t>
            </w:r>
          </w:p>
          <w:p w:rsidR="00053A7A" w:rsidRPr="00053A7A" w:rsidRDefault="00053A7A" w:rsidP="00EE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- 0/0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134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назначенных постановлением администрации города представителей для защиты прав и интересов -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EE7C4E">
        <w:trPr>
          <w:trHeight w:val="252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Дача согласия на установление отцовства в случаях, предусмотренных федеральным законодательством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Рассмотренных заявлений -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053A7A" w:rsidRPr="00053A7A" w:rsidTr="00EE7C4E">
        <w:trPr>
          <w:trHeight w:val="411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Выданных согласий -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EE7C4E">
        <w:trPr>
          <w:trHeight w:val="1254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EE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Представление заключения в суд об обоснованности и соответствии интересам реб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нка усыновления (удочерения), участие в судебных заседаниях по вопросам усыновления (удочерения) и его отмены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Подготовлено в районный суд заключений - 4.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Решений суда об усыновлении (удочерении)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Решений суда об отмене усыновления - 0.</w:t>
            </w:r>
          </w:p>
        </w:tc>
      </w:tr>
      <w:tr w:rsidR="00053A7A" w:rsidRPr="00053A7A" w:rsidTr="00053A7A">
        <w:trPr>
          <w:trHeight w:val="585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Разрешение вопросов, связанных с изменением фамилии и имени несовершеннолетних в случаях, предусмотренных федеральным законодательством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заявлений граждан -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EE7C4E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053A7A" w:rsidRPr="00053A7A" w:rsidTr="00EE7C4E">
        <w:trPr>
          <w:trHeight w:val="515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выданных заключений 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053A7A">
        <w:trPr>
          <w:trHeight w:val="405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EE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Разрешение спорных вопросов между родителями реб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нка (иными законными представителями) и родственниками в случаях, установленных федеральным законодательством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 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EE7C4E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053A7A" w:rsidRPr="00053A7A" w:rsidTr="00053A7A">
        <w:trPr>
          <w:trHeight w:val="840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соглашений 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053A7A">
        <w:trPr>
          <w:trHeight w:val="870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Дача заключений и участие в судебных заседаниях в случаях, предусмотренных федеральным законодательством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участий в суде – 43.</w:t>
            </w:r>
          </w:p>
          <w:p w:rsidR="00053A7A" w:rsidRPr="00053A7A" w:rsidRDefault="00053A7A" w:rsidP="00EE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заключений, направленных в районный суд – 11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EE7C4E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</w:t>
            </w:r>
            <w:r w:rsidR="00053A7A"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053A7A" w:rsidRPr="00053A7A" w:rsidTr="00053A7A">
        <w:trPr>
          <w:trHeight w:val="525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Участие в исполнении судебных решений об отобрании и передаче детей другим лицам в случаях, установленных федеральным законодательством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судебных решений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исполнении решений суда отсутствуют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E7C4E">
        <w:trPr>
          <w:trHeight w:val="448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отобранных детей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EE7C4E">
        <w:trPr>
          <w:trHeight w:val="274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EE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Дача предварительного разрешения на распоряжение средствами материнского (семейного) капитала усыновителям, опекунам, попечителям или при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мным родителям в случаях, установленных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законодательством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Количество заявлений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выданных согласий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E7C4E">
        <w:trPr>
          <w:trHeight w:val="986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Дача согласия на зачисление детей </w:t>
            </w: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ирот и детей, оставшихся без попечения родителей, в списки воинских частей в качестве воспитанников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лиц, обратившихся с заявлением об оказании содействия по зачислению в воинские части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 зачислении в списки воинских частей в качестве воспитанников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E7C4E">
        <w:trPr>
          <w:trHeight w:val="409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выданных согласий -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339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EE7C4E">
        <w:trPr>
          <w:trHeight w:val="3049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Сообщение об установлении опеки над лицами, признанными судом недееспособными, об опеке, попечительстве и управлении имуществом несовершеннолетних лиц, ограниченных судом в дееспособности, дееспособных лиц, над которыми установлено попечительство в форме патронажа, лиц, признанных судом безвестно отсутствующими, а также о последующих изменениях, связанных с указанной опекой, попечительством или управлении имуществом, в налоговые органы по месту своего нахождения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сообщений, направленных в налоговые органы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E7C4E">
        <w:trPr>
          <w:trHeight w:val="979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Дача предварительного согласия на обмен жилыми помещениями в случаях, установленных федеральным законодательством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выданных согласий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E7C4E">
        <w:trPr>
          <w:trHeight w:val="1409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Принятие решений о проведении психиатрического освидетельствования, профилактич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>еского осмотра, помещении в пси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хиатрический стационар граждан в случаях, установленных федеральным законодательством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лиц, нуждающихся в психиатрическом освидетельствовании -0.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EE7C4E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</w:t>
            </w:r>
            <w:r w:rsidR="00053A7A"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053A7A" w:rsidRPr="00053A7A" w:rsidTr="00EE7C4E">
        <w:trPr>
          <w:trHeight w:val="1398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принятых решений о проведении психиатрического освидетельствования, профилактического осмотра, помещении в психиатрический стационар граждан – 0.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EE7C4E">
        <w:trPr>
          <w:trHeight w:val="973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Дача согласий на заключение трудовых договоров с несовершеннолетними в случаях, установленных федеральным законодательством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выданных согласий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133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E7C4E">
        <w:trPr>
          <w:trHeight w:val="278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несовершеннолетнего полностью </w:t>
            </w: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дееспособным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(эмансипированным) в случае согласия обоих родителей, усыновителей или попечителей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заявлений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E7C4E">
        <w:trPr>
          <w:trHeight w:val="693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человек, объявленных полностью дееспособными -0</w:t>
            </w: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EE7C4E">
        <w:trPr>
          <w:trHeight w:val="249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Выдача предварительного разрешения на расходование опекунами или попечителями доходов подопечного в случаях, установленных федеральным законодательством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заявлений – 55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883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выданных разрешений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55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EE7C4E">
        <w:trPr>
          <w:trHeight w:val="493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Выбор формы устройства детей, оставшихся без попечения родителей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детей, оставшихся без попечения родителей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детей, которым определена форма устройства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E7C4E">
        <w:trPr>
          <w:trHeight w:val="1133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Участие при производстве дел в сфере уголовно-процессуального законодательства, административного законодательства в случаях, установленных федеральным законодательством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заключений, направленных в городской суд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864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направления сведений о детях, оставшихся без попечения родителей, в региональный банк данных о детях, оставшихся без попечения родителей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выявленных детей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направленных анкет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E7C4E">
        <w:trPr>
          <w:trHeight w:val="752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EE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Дача заключения о возможности временной передачи реб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нка, находящегося в организации для детей-сирот, оставшихся без попечения родителей, в семью гражданина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EE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лиц обратившихся с заявлением о временной передаче реб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нка в семью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E7C4E">
        <w:trPr>
          <w:trHeight w:val="399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выданных заключений - 0.</w:t>
            </w:r>
          </w:p>
        </w:tc>
        <w:tc>
          <w:tcPr>
            <w:tcW w:w="339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EE7C4E">
        <w:trPr>
          <w:trHeight w:val="689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Ведение личных дел несовершеннолетних подопечных, недееспособных граждан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детей, состоящих на уч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личных дел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E7C4E">
        <w:trPr>
          <w:trHeight w:val="689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недееспособных граждан, состоящих на уч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те 18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личных дел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E7C4E">
        <w:trPr>
          <w:trHeight w:val="558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с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детей–сирот и детей, оставшихся без попечения родителей, об осуществлении отдельных полномочий органов опеки и попечительства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заключ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нных договоров - 1.</w:t>
            </w:r>
          </w:p>
          <w:p w:rsidR="00053A7A" w:rsidRPr="00053A7A" w:rsidRDefault="00053A7A" w:rsidP="00EE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Договор «О передаче организации отдельного полномочия органов опеки и попечительства в части подбора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формах» заключ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н с КЦСОН «Виктория» 31.08.2012.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053A7A" w:rsidRPr="00053A7A" w:rsidTr="00053A7A">
        <w:trPr>
          <w:trHeight w:val="1582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A7A" w:rsidRPr="00053A7A" w:rsidRDefault="00053A7A" w:rsidP="00EE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Договор заключ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н на бессрочной основе, выполняется в полном объ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ме по настоящее время; решения судов отсутствуют.</w:t>
            </w:r>
          </w:p>
        </w:tc>
      </w:tr>
      <w:tr w:rsidR="00053A7A" w:rsidRPr="00053A7A" w:rsidTr="00EE7C4E">
        <w:trPr>
          <w:trHeight w:val="245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Выявление и учет детей, права и законные интересы которых нарушены, и принятие мер по защите их прав и законных интересов в соответствии с федеральным законодательством и законодательством автономного округа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выявленных детей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053A7A" w:rsidRPr="00053A7A" w:rsidTr="00EE7C4E">
        <w:trPr>
          <w:trHeight w:val="263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EE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учт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нных детей -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053A7A">
        <w:trPr>
          <w:trHeight w:val="780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сообщений в надзорные органы о нарушении прав детей -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EE7C4E">
        <w:trPr>
          <w:trHeight w:val="407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Участие в деятельности по профилактике социального сиротства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EE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нных рейдов -28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EE7C4E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 </w:t>
            </w:r>
            <w:r w:rsidR="00053A7A"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053A7A" w:rsidRPr="00053A7A" w:rsidTr="00053A7A">
        <w:trPr>
          <w:trHeight w:val="892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Содействие в защите прав и охраняемых законом интересов лицам из числа детей – сирот и детей, оставшихся без попечения родителей, в возрасте от 18 до 23 лет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EE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лиц в возрасте от 18 до 23 лет, состоящих на уч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договоров о </w:t>
            </w:r>
            <w:proofErr w:type="spellStart"/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постинтернатном</w:t>
            </w:r>
            <w:proofErr w:type="spellEnd"/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сопровождении (особо нуждающихся) -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EE7C4E">
        <w:trPr>
          <w:trHeight w:val="267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EE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Ведение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EE7C4E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та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EE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Наличие уч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та – уч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т вед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тся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053A7A" w:rsidRPr="00053A7A" w:rsidTr="00053A7A">
        <w:trPr>
          <w:trHeight w:val="547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EE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учт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нных детей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785970">
        <w:trPr>
          <w:trHeight w:val="264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ведение списка детей-сирот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жилого фонда по договорам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найма специализированных жилых помещений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EE7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списка – список вед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тся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из контролирующих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органов отсутствуют.</w:t>
            </w:r>
          </w:p>
        </w:tc>
      </w:tr>
      <w:tr w:rsidR="00053A7A" w:rsidRPr="00053A7A" w:rsidTr="00053A7A">
        <w:trPr>
          <w:trHeight w:val="1815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EE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учт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нных детей 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</w:t>
            </w:r>
            <w:r w:rsidR="00EE7C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785970">
        <w:trPr>
          <w:trHeight w:val="1424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Формирование и ведение реестра жилых помещений, нанимателя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Наличие реестра жилых помещений – реестр вед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тся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жилых помещений в реестре 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053A7A" w:rsidRPr="00053A7A" w:rsidTr="00053A7A">
        <w:trPr>
          <w:trHeight w:val="1815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нанимателей по договорам социального найма либо собственниками которых они являются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обратившихся лиц -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053A7A" w:rsidRPr="00053A7A" w:rsidTr="00053A7A">
        <w:trPr>
          <w:trHeight w:val="1815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Выявление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определении трудной жизненной ситуации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поступивших заявлений 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</w:tc>
      </w:tr>
      <w:tr w:rsidR="00053A7A" w:rsidRPr="00053A7A" w:rsidTr="00053A7A">
        <w:trPr>
          <w:trHeight w:val="1815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78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граждан, выразивших желание стать опекунами или попечителями либо принять реб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нка (детей), оставшегося (оставшихся) без попечения родителей, в семью на воспитание в иных установленных семейным законодательством формах, о возможных формах устройства реб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нка (детей) в семью, об особенностях отдельных форм устройства реб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нка (детей) в семью, о порядке подготовки документов, необходимых для установления опеки или попечительства либо устройства реб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нка (детей) оставшегося (оставшихся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) без попечения родителей, в семью на воспитание в иных установленных семейным законодательством формах, а также оказание содействия в подготовке таких документов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отсутствует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отсутствует</w:t>
            </w:r>
          </w:p>
        </w:tc>
      </w:tr>
      <w:tr w:rsidR="00053A7A" w:rsidRPr="00053A7A" w:rsidTr="00785970">
        <w:trPr>
          <w:trHeight w:val="1439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78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Выдача разрешений (согласий) на осуществление ухода за нетрудоспособным гражданином обучающимся, достигшим возраста 14 лет, в свободное от уч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бы время в случаях, установленных федеральным законодательством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рассмотренных заявлений 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выданных разрешений -17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785970">
        <w:trPr>
          <w:trHeight w:val="704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Оказание помощи опекунам и попечителям несовершеннолетних граждан в реализации и защите прав подопечных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случаев оказание помощи опекунам и попечителям 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отсутствует</w:t>
            </w:r>
          </w:p>
        </w:tc>
      </w:tr>
      <w:tr w:rsidR="00053A7A" w:rsidRPr="00053A7A" w:rsidTr="00785970">
        <w:trPr>
          <w:trHeight w:val="1409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nil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78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Дача предварительного разрешения на распоряжение средствами (частью средств) Югорского Капитала усыновителям, опекунам, попечителям или при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мным родителям в случаях установленных законом автономного округа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заявлений 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выданных согласий 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996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785970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Образование и организация деятельности территориальной комиссии по делам несовершеннолетних и защите их прав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A7A" w:rsidRPr="00053A7A" w:rsidRDefault="00053A7A" w:rsidP="00053A7A">
            <w:pPr>
              <w:pStyle w:val="ConsPlusNormal"/>
              <w:jc w:val="both"/>
            </w:pPr>
            <w:r w:rsidRPr="00053A7A">
              <w:t xml:space="preserve">Закон ХМАО - Югры от 12.10.2005 №74-оз «О комиссиях по делам несовершеннолетних и защите их прав </w:t>
            </w:r>
            <w:proofErr w:type="gramStart"/>
            <w:r w:rsidRPr="00053A7A">
              <w:t>в</w:t>
            </w:r>
            <w:proofErr w:type="gramEnd"/>
            <w:r w:rsidRPr="00053A7A">
              <w:t xml:space="preserve"> </w:t>
            </w:r>
            <w:proofErr w:type="gramStart"/>
            <w:r w:rsidRPr="00053A7A">
              <w:t>Ханты-Мансийском</w:t>
            </w:r>
            <w:proofErr w:type="gramEnd"/>
            <w:r w:rsidRPr="00053A7A">
              <w:t xml:space="preserve">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территориальной комиссии по делам несовершеннолетних и защите их прав.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22.07.2009 №535 «Об осуществлении переданных отдельных государственных полномочий по образованию и организации деятельности территориальных комиссий по делам несовершеннолетних и защите их прав при администрации города Покачи»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 2016 году изменения не вносились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2130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провед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нных заседаний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 xml:space="preserve"> – 25.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на заседаниях документов: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- материалы об административных правонарушениях – 168;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- иные документы в отношении несовершеннолетних – 50;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- вопросы профилактики безнадзорности и правонарушений несовершеннолетних – 70;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- исполнение индивидуальных программ реабилитации 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53A7A" w:rsidRPr="00053A7A" w:rsidRDefault="00053A7A" w:rsidP="0078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Все материалы рассматриваются своевременно, в установленные законодательством сроки. Ежеквартально рассматривается вопрос исполнения в полном объ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ме и в установленные сроки решений, постановлений и поручений ТКДН и ЗП.</w:t>
            </w:r>
          </w:p>
        </w:tc>
      </w:tr>
      <w:tr w:rsidR="00053A7A" w:rsidRPr="00053A7A" w:rsidTr="00053A7A">
        <w:trPr>
          <w:trHeight w:val="208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785970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A7A" w:rsidRPr="00053A7A" w:rsidRDefault="00053A7A" w:rsidP="0078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28.03.1998№ 53-ФЗ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«О воинской обязанности и военной службе»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истрации города от 02.04.2009 №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204 «Об осуществлении отдельного государственного полномочия по осуществлению первичного воинского уч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та граждан, проживающих или пребывающих на территории города Покачи».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Изменения и дополнения в 2016</w:t>
            </w:r>
            <w:r w:rsidR="00135F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не вносились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581"/>
        </w:trPr>
        <w:tc>
          <w:tcPr>
            <w:tcW w:w="4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78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та на территориях, где отсутствуют военные комиссариата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На 01.01.2017 г. количество граждан, состоящих на первичном воинском уч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те из числа проживающих</w:t>
            </w:r>
            <w:r w:rsidR="00135F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на территории городского округа Покачи - 4 256 человек, в том числе: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- граждан подлежащих призыву на военную службу (не пребывающих в запасе) – 348;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- офицеров запаса- 165;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-прапорщиков, сержантов, солдат, матросов запаса – 3 743.</w:t>
            </w:r>
          </w:p>
          <w:p w:rsidR="00053A7A" w:rsidRPr="00053A7A" w:rsidRDefault="00053A7A" w:rsidP="00785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военно-уч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eastAsia="Calibri" w:hAnsi="Times New Roman" w:cs="Times New Roman"/>
                <w:sz w:val="20"/>
                <w:szCs w:val="20"/>
              </w:rPr>
              <w:t>тных работников в ОМСУ – 3 чел.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53A7A" w:rsidRPr="00785970" w:rsidRDefault="00053A7A" w:rsidP="00053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970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контролирующих органов отсутствуют.</w:t>
            </w:r>
          </w:p>
          <w:p w:rsidR="00053A7A" w:rsidRPr="00785970" w:rsidRDefault="00053A7A" w:rsidP="00053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970">
              <w:rPr>
                <w:rFonts w:ascii="Times New Roman" w:eastAsia="Calibri" w:hAnsi="Times New Roman" w:cs="Times New Roman"/>
                <w:sz w:val="20"/>
                <w:szCs w:val="20"/>
              </w:rPr>
              <w:t>В 2016 году иски не подавались.</w:t>
            </w:r>
          </w:p>
          <w:p w:rsidR="00053A7A" w:rsidRPr="00785970" w:rsidRDefault="00053A7A" w:rsidP="00785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5970">
              <w:rPr>
                <w:rFonts w:ascii="Times New Roman" w:eastAsia="Calibri" w:hAnsi="Times New Roman" w:cs="Times New Roman"/>
                <w:sz w:val="20"/>
                <w:szCs w:val="20"/>
              </w:rPr>
              <w:t>В период с 27.06. по 29.06.2016 года представителями отдела военного комиссариата ХМАО-Югры по городам Лангепас и Покачи проведена проверка качества осуществления первичного воинского уч</w:t>
            </w:r>
            <w:r w:rsidR="00785970">
              <w:rPr>
                <w:rFonts w:ascii="Times New Roman" w:eastAsia="Calibri" w:hAnsi="Times New Roman" w:cs="Times New Roman"/>
                <w:sz w:val="20"/>
                <w:szCs w:val="20"/>
              </w:rPr>
              <w:t>ё</w:t>
            </w:r>
            <w:r w:rsidRPr="00785970">
              <w:rPr>
                <w:rFonts w:ascii="Times New Roman" w:eastAsia="Calibri" w:hAnsi="Times New Roman" w:cs="Times New Roman"/>
                <w:sz w:val="20"/>
                <w:szCs w:val="20"/>
              </w:rPr>
              <w:t>та, общая оценка «хорошо».</w:t>
            </w:r>
          </w:p>
        </w:tc>
      </w:tr>
      <w:tr w:rsidR="00053A7A" w:rsidRPr="00053A7A" w:rsidTr="00053A7A">
        <w:trPr>
          <w:trHeight w:val="190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785970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pStyle w:val="ConsPlusNormal"/>
              <w:jc w:val="both"/>
            </w:pPr>
            <w:proofErr w:type="gramStart"/>
            <w:r w:rsidRPr="00053A7A">
              <w:t>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</w:t>
            </w:r>
            <w:proofErr w:type="gramEnd"/>
          </w:p>
          <w:p w:rsidR="00053A7A" w:rsidRPr="00053A7A" w:rsidRDefault="00053A7A" w:rsidP="00053A7A">
            <w:pPr>
              <w:pStyle w:val="ConsPlusNormal"/>
              <w:jc w:val="both"/>
            </w:pPr>
          </w:p>
          <w:p w:rsidR="00053A7A" w:rsidRPr="00053A7A" w:rsidRDefault="00053A7A" w:rsidP="00053A7A">
            <w:pPr>
              <w:pStyle w:val="ConsPlusNormal"/>
              <w:jc w:val="both"/>
            </w:pPr>
            <w:r w:rsidRPr="00053A7A">
              <w:t xml:space="preserve">Закон ХМАО-Югры от 30.01.2016 №4-оз «О регулировании отдельных отношений в сфере организации обеспечения питанием обучающихся в государственных образовательных организациях, </w:t>
            </w:r>
            <w:r w:rsidRPr="00053A7A">
              <w:lastRenderedPageBreak/>
              <w:t xml:space="preserve">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</w:t>
            </w:r>
            <w:proofErr w:type="gramStart"/>
            <w:r w:rsidRPr="00053A7A">
              <w:t>в</w:t>
            </w:r>
            <w:proofErr w:type="gramEnd"/>
            <w:r w:rsidRPr="00053A7A">
              <w:t xml:space="preserve"> </w:t>
            </w:r>
            <w:proofErr w:type="gramStart"/>
            <w:r w:rsidRPr="00053A7A">
              <w:t>Ханты-Мансийском</w:t>
            </w:r>
            <w:proofErr w:type="gramEnd"/>
            <w:r w:rsidRPr="00053A7A">
              <w:t xml:space="preserve"> автономном округе – Югре»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Социальная поддержка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</w:t>
            </w:r>
            <w:proofErr w:type="gramEnd"/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20.04.2016 №356 «Об осуществлении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получающих образование в муниципальных общеобразовательных организациях в виде предоставления двухразового питания в учебное время по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месту нахождения общеобразовательной организации»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Изменения в данное постановление не вносились в 2016 году.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785970">
        <w:trPr>
          <w:trHeight w:val="2727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785970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pStyle w:val="ConsPlusNormal"/>
              <w:jc w:val="both"/>
            </w:pPr>
            <w:r w:rsidRPr="00053A7A">
              <w:t>Выплата компенсации части родительской платы</w:t>
            </w:r>
          </w:p>
          <w:p w:rsidR="00053A7A" w:rsidRPr="00053A7A" w:rsidRDefault="00053A7A" w:rsidP="00053A7A">
            <w:pPr>
              <w:pStyle w:val="ConsPlusNormal"/>
              <w:jc w:val="both"/>
            </w:pPr>
          </w:p>
          <w:p w:rsidR="00053A7A" w:rsidRPr="00053A7A" w:rsidRDefault="00053A7A" w:rsidP="00785970">
            <w:pPr>
              <w:pStyle w:val="ConsPlusNormal"/>
              <w:jc w:val="both"/>
            </w:pPr>
            <w:r w:rsidRPr="00053A7A">
              <w:t>Закон ХМАО - Югры от 21.02.2007 №2-оз «О компенсации части родительской платы за присмотр и уход за детьми в образовательных организациях, реализующих образовательные про</w:t>
            </w:r>
            <w:r w:rsidR="00785970">
              <w:t>граммы дошкольного образования»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78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Организация выплаты компенсации части родительской платы за содержание реб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29.11.2013 №1301 «Об осуществлении отдельного государственного полномочия по выплате компенсации части родительской платы».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 2016 году изменения не вносились.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28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7A" w:rsidRPr="00053A7A" w:rsidRDefault="00785970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pStyle w:val="ConsPlusNormal"/>
              <w:jc w:val="both"/>
            </w:pPr>
            <w:r w:rsidRPr="00053A7A">
              <w:t>Организация и обеспечение отдыха и оздоровления детей</w:t>
            </w:r>
          </w:p>
          <w:p w:rsidR="00053A7A" w:rsidRPr="00053A7A" w:rsidRDefault="00053A7A" w:rsidP="00053A7A">
            <w:pPr>
              <w:pStyle w:val="ConsPlusNormal"/>
              <w:jc w:val="both"/>
            </w:pPr>
          </w:p>
          <w:p w:rsidR="00053A7A" w:rsidRPr="00053A7A" w:rsidRDefault="00053A7A" w:rsidP="00053A7A">
            <w:pPr>
              <w:pStyle w:val="ConsPlusNormal"/>
              <w:jc w:val="both"/>
              <w:rPr>
                <w:b/>
              </w:rPr>
            </w:pPr>
            <w:r w:rsidRPr="00053A7A">
              <w:t>Закон ХМАО - Югры от 08.07.2005 № 62-оз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отдыха и оздоровления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на территории города Покачи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25.03.2010 №207 «Об осуществлении отдельного государственного полномочия по организации и обеспечению отдыха и оздоровления детей».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 2016 году изменения не вносились.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409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785970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785970" w:rsidRDefault="00053A7A" w:rsidP="00053A7A">
            <w:pPr>
              <w:pStyle w:val="ConsPlusNormal"/>
              <w:jc w:val="both"/>
            </w:pPr>
            <w:r w:rsidRPr="00785970">
              <w:t>Информационное обеспечение общеобразовательных учреждений в части доступа к образовательным ресурсам сети Интернет.</w:t>
            </w:r>
          </w:p>
          <w:p w:rsidR="00053A7A" w:rsidRPr="00785970" w:rsidRDefault="00053A7A" w:rsidP="00053A7A">
            <w:pPr>
              <w:pStyle w:val="ConsPlusNormal"/>
              <w:jc w:val="both"/>
            </w:pPr>
          </w:p>
          <w:p w:rsidR="00053A7A" w:rsidRPr="00785970" w:rsidRDefault="00053A7A" w:rsidP="00053A7A">
            <w:pPr>
              <w:pStyle w:val="ConsPlusNormal"/>
              <w:jc w:val="both"/>
            </w:pPr>
            <w:r w:rsidRPr="00785970">
              <w:t>Закон ХМАО-Югры от 31.03.2009 № 54-оз</w:t>
            </w:r>
            <w:r w:rsidR="00785970">
              <w:t xml:space="preserve"> </w:t>
            </w:r>
            <w:r w:rsidRPr="00785970">
              <w:t>«О наделении органов местного самоуправления муниципальных образований Ханты-Мансийского автономного округа-Югры отдельным государственным полномочием по информационному обеспечению общеобразовательных учреждений в части доступа к образовательным ресурсам сети Интернет»</w:t>
            </w:r>
          </w:p>
          <w:p w:rsidR="00053A7A" w:rsidRPr="00785970" w:rsidRDefault="00053A7A" w:rsidP="00053A7A">
            <w:pPr>
              <w:pStyle w:val="ConsPlusNormal"/>
              <w:jc w:val="both"/>
            </w:pPr>
          </w:p>
          <w:p w:rsidR="00053A7A" w:rsidRPr="00785970" w:rsidRDefault="00053A7A" w:rsidP="00053A7A">
            <w:pPr>
              <w:pStyle w:val="ConsPlusNormal"/>
              <w:jc w:val="both"/>
            </w:pPr>
            <w:r w:rsidRPr="00785970">
              <w:t>С 01.01.2017 года утратил силу от 11.11.2016 № 86-оз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учреждений в части доступа к образовательным ресурсам к сети Интернет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27.09.2010 №651 «Об осуществлении отдельного государственного полномочия по информационному обеспечению общеобразовательных учреждений в части доступа к образовательным ресурсам сети Интернет».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 2016 году изменения не вносились.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61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785970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Составление, изменение и дополнение списков кандидатов в присяжные заседатели федеральных судов общей юрисдикции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ХМАО-Югры от 23.12.2010 №371-п «О мерах по реализации Федерального закона от 20.08.2004 №113-ФЗ «О присяжных заседателях федеральных судов общей юрисдикции в Российской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Федерации»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списка через систему ГАС «Выборы»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В 2016 году составлен дополнительный список на </w:t>
            </w:r>
            <w:r w:rsidRPr="0078597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</w:tr>
      <w:tr w:rsidR="00053A7A" w:rsidRPr="00053A7A" w:rsidTr="00053A7A">
        <w:trPr>
          <w:trHeight w:val="870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Направление списка для проверки в соответствии с требованиями, предъявляемыми к присяжным заседателям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Направлено </w:t>
            </w: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запросов для проверки в соответствии с требованиями: в БУ «Покачевская городская больница», ОМВД, УФМС, ЗАГС, отдел опеки и попечительства администрации города Покачи</w:t>
            </w:r>
            <w:r w:rsidR="0078597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</w:tr>
      <w:tr w:rsidR="00053A7A" w:rsidRPr="00053A7A" w:rsidTr="00053A7A">
        <w:trPr>
          <w:trHeight w:val="559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3A7A" w:rsidRPr="00053A7A" w:rsidRDefault="00053A7A" w:rsidP="0078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Уведомление граждан, включ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нных в списки кандидатов в присяжные заседатели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Гражданам направлены уведомления о включении их</w:t>
            </w:r>
            <w:r w:rsidR="00135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</w:rPr>
              <w:t>в кандидаты в присяжные заседатели</w:t>
            </w:r>
            <w:r w:rsidR="0078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785970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  <w:r w:rsidR="0078597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</w:tr>
      <w:tr w:rsidR="00053A7A" w:rsidRPr="00053A7A" w:rsidTr="00053A7A">
        <w:trPr>
          <w:trHeight w:val="1290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3A7A" w:rsidRPr="00053A7A" w:rsidRDefault="00053A7A" w:rsidP="0078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Направление уточн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нного списка кандидатов в присяжные заседатели в высший орган государственной власти Ханты-Мансийского автономного о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круга-Югры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785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Список кандидатов в присяжные заседатели федеральных судов общей юрисдикции направлен в Департамент внутренней политики ХМАО</w:t>
            </w:r>
            <w:r w:rsidR="0078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8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Югры для утверждения Губернатором автономного округа – </w:t>
            </w:r>
            <w:r w:rsidRPr="00785970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письмо</w:t>
            </w:r>
            <w:r w:rsidR="0078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5970">
              <w:rPr>
                <w:rFonts w:ascii="Times New Roman" w:eastAsia="Times New Roman" w:hAnsi="Times New Roman" w:cs="Times New Roman"/>
                <w:sz w:val="20"/>
                <w:szCs w:val="20"/>
              </w:rPr>
              <w:t>от 31.08.2016</w:t>
            </w:r>
            <w:r w:rsidR="0078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5970" w:rsidRPr="00785970">
              <w:rPr>
                <w:rFonts w:ascii="Times New Roman" w:eastAsia="Times New Roman" w:hAnsi="Times New Roman" w:cs="Times New Roman"/>
                <w:sz w:val="20"/>
                <w:szCs w:val="20"/>
              </w:rPr>
              <w:t>№3568</w:t>
            </w:r>
            <w:r w:rsidRPr="0078597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</w:tr>
      <w:tr w:rsidR="00053A7A" w:rsidRPr="00053A7A" w:rsidTr="00053A7A">
        <w:trPr>
          <w:trHeight w:val="317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списков кандидатов в присяжные заседатели (Ф.И.О.) 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в средствах массовой информации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78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 поступления информации об утверждении списка кандидатов в присяжные заседатели федеральных судов общей юрисдикции Губернатором автономного округа список опубликован в газете «Покачевский вестник» </w:t>
            </w:r>
            <w:r w:rsidRPr="00785970">
              <w:rPr>
                <w:rFonts w:ascii="Times New Roman" w:eastAsia="Times New Roman" w:hAnsi="Times New Roman" w:cs="Times New Roman"/>
                <w:sz w:val="20"/>
                <w:szCs w:val="20"/>
              </w:rPr>
              <w:t>от 16.12.2016</w:t>
            </w:r>
            <w:r w:rsidR="0078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5970" w:rsidRPr="00785970">
              <w:rPr>
                <w:rFonts w:ascii="Times New Roman" w:eastAsia="Times New Roman" w:hAnsi="Times New Roman" w:cs="Times New Roman"/>
                <w:sz w:val="20"/>
                <w:szCs w:val="20"/>
              </w:rPr>
              <w:t>№51</w:t>
            </w:r>
            <w:r w:rsidRPr="00785970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стр.4.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Показатель отсутствует</w:t>
            </w:r>
          </w:p>
        </w:tc>
      </w:tr>
      <w:tr w:rsidR="00053A7A" w:rsidRPr="00053A7A" w:rsidTr="00053A7A">
        <w:trPr>
          <w:trHeight w:val="317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3A7A" w:rsidRPr="00053A7A" w:rsidTr="00053A7A">
        <w:trPr>
          <w:trHeight w:val="517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053A7A">
        <w:trPr>
          <w:trHeight w:val="517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053A7A">
        <w:trPr>
          <w:trHeight w:val="517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053A7A">
        <w:trPr>
          <w:trHeight w:val="517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785970">
        <w:trPr>
          <w:trHeight w:val="230"/>
        </w:trPr>
        <w:tc>
          <w:tcPr>
            <w:tcW w:w="4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A7A" w:rsidRPr="00053A7A" w:rsidTr="00785970">
        <w:trPr>
          <w:trHeight w:val="97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785970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pStyle w:val="ConsPlusNormal"/>
              <w:jc w:val="both"/>
            </w:pPr>
            <w:r w:rsidRPr="00053A7A">
              <w:t>Организация сбора и обработки информации о состоянии условий и охраны труда у работодателей и по обеспечению методического руководства работой служб охраны труда в организациях</w:t>
            </w:r>
          </w:p>
          <w:p w:rsidR="00053A7A" w:rsidRPr="00053A7A" w:rsidRDefault="00053A7A" w:rsidP="00053A7A">
            <w:pPr>
              <w:pStyle w:val="ConsPlusNormal"/>
              <w:jc w:val="both"/>
            </w:pPr>
          </w:p>
          <w:p w:rsidR="00053A7A" w:rsidRPr="00053A7A" w:rsidRDefault="00053A7A" w:rsidP="00785970">
            <w:pPr>
              <w:pStyle w:val="ConsPlusNormal"/>
              <w:jc w:val="both"/>
            </w:pPr>
            <w:r w:rsidRPr="00053A7A">
              <w:t xml:space="preserve">Закон ХМАО - Югры от 27.05.2011 № 57-оз «О наделении органов местного самоуправления муниципальных образований Ханты-Мансийского автономного округа - Югры отдельными государственными </w:t>
            </w:r>
            <w:r w:rsidRPr="00053A7A">
              <w:lastRenderedPageBreak/>
              <w:t>полномочиями в сфере трудовых отношений и государственного управления охраной труда»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муниципальных 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26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2011 №914 «Об осуществлении отдельных государственных полномочий по организации сбора и обработки информации о состоянии условий и охраны труда у работодателей и по обеспечению методического руководства работой служб охраны труда в организациях»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 2016 году изменения не вносились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098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сбора и обработки информации о состоянии условий и охраны труда у работодателей, осуществляющих деятельность на территории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соответствующего муниципального образования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действующих организаций по данным налоговых органов (</w:t>
            </w:r>
            <w:proofErr w:type="spellStart"/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), - 161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о нарушениях требований охраны труда отсутствуют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388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работников, работающих в организациях муниципального образования по данным статистики (чел.) 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6565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78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израсходованных средств на мероприятия по охране труда в расч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те на 1 работника (руб.) 17830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785970">
        <w:trPr>
          <w:trHeight w:val="114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работников, прошедших медицинские осмотры, всего 4562(чел.), из них: женщины - 1854; лица до 21 года 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выявленных случаев профессионального заболевания, всего 0(чел.): из них женщины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0; лица до 21 года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785970">
        <w:trPr>
          <w:trHeight w:val="1118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Обеспечение методического руководства служб охраны труда в организациях, расположенных на территории муниципального образования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подготовленных методических пособий по ОТ, аналитических материалов, в том числе в части производственного травматизма (единиц) 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785970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053A7A" w:rsidRPr="00053A7A" w:rsidTr="00053A7A">
        <w:trPr>
          <w:trHeight w:val="996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Распространение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количества методической, справочной литературы, нормативных правовых актов (шт.) 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2881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785970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  <w:r w:rsidR="00053A7A" w:rsidRPr="00053A7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053A7A" w:rsidRPr="00053A7A" w:rsidTr="00053A7A">
        <w:trPr>
          <w:trHeight w:val="135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A7A" w:rsidRPr="00053A7A" w:rsidRDefault="00785970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pStyle w:val="ConsPlusNormal"/>
              <w:jc w:val="both"/>
            </w:pPr>
            <w:r w:rsidRPr="00053A7A">
              <w:t>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  <w:p w:rsidR="00053A7A" w:rsidRPr="00053A7A" w:rsidRDefault="00053A7A" w:rsidP="00053A7A">
            <w:pPr>
              <w:pStyle w:val="ConsPlusNormal"/>
              <w:jc w:val="both"/>
            </w:pPr>
          </w:p>
          <w:p w:rsidR="00053A7A" w:rsidRPr="00053A7A" w:rsidRDefault="00053A7A" w:rsidP="00785970">
            <w:pPr>
              <w:pStyle w:val="ConsPlusNormal"/>
              <w:jc w:val="both"/>
            </w:pPr>
            <w:r w:rsidRPr="00053A7A">
              <w:t xml:space="preserve">Закон ХМАО - Югры от 05.04.2013 № 29-оз «О наделении органов местного самоуправления </w:t>
            </w:r>
            <w:r w:rsidRPr="00053A7A">
              <w:lastRenderedPageBreak/>
              <w:t>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проведению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  <w:r w:rsidR="00785970">
              <w:t>»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муниципальных</w:t>
            </w:r>
            <w:r w:rsidR="00135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правовых актов о реализации переданного государственного полномочия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Покачи от 17.01.2014 №39 «О реализации переданного отдельного государственного полномочия по проведению мероприятий по предупреждению и ликвидации болезней животных, их лечению, защите населения от болезней, общих для человека и животных в городе Покачи» (с изменениями от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25.07.2016 №731)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1553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документации и заключение договоров, контрактов, соглашений на выполнение работ, услуг, обеспечение </w:t>
            </w: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реал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изацией договорных обязательств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заключ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нных договоров - 2.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Контракты, </w:t>
            </w:r>
            <w:proofErr w:type="gram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соглашения-отсутствуют</w:t>
            </w:r>
            <w:proofErr w:type="gram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3A7A" w:rsidRPr="00053A7A" w:rsidRDefault="00053A7A" w:rsidP="00053A7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2 договора «На оказание услуг по отлову, содержанию, усыплению и утилизации безнадзорных животных на территории города Покачи» с ООО «</w:t>
            </w:r>
            <w:proofErr w:type="spellStart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Вентура</w:t>
            </w:r>
            <w:proofErr w:type="spellEnd"/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» на общую сумму 135 620 рублей (факт 135 620 рублей).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Договор №5 от 01.01.2016 г., Договор №4 от 16.06.2016 г.</w:t>
            </w:r>
          </w:p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Количество заключ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нных дополнительных соглашений к основным договорам - 1.</w:t>
            </w:r>
          </w:p>
          <w:p w:rsidR="00053A7A" w:rsidRPr="00053A7A" w:rsidRDefault="00053A7A" w:rsidP="0078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о расторжении договора от 01.01.2016 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№5.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</w:p>
        </w:tc>
      </w:tr>
      <w:tr w:rsidR="00053A7A" w:rsidRPr="00053A7A" w:rsidTr="00053A7A">
        <w:trPr>
          <w:trHeight w:val="1552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Договор выполнен 100%.</w:t>
            </w:r>
          </w:p>
          <w:p w:rsidR="00053A7A" w:rsidRPr="00053A7A" w:rsidRDefault="00053A7A" w:rsidP="0078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 судов отсутствуют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53A7A" w:rsidRPr="00053A7A" w:rsidTr="00053A7A">
        <w:trPr>
          <w:trHeight w:val="255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населения города по вопросам содержания и отлова безнадзорных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на территории города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 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A7A" w:rsidRPr="00053A7A" w:rsidRDefault="00053A7A" w:rsidP="0005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Сведения из контролирующих органов отсутствуют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3A7A" w:rsidRPr="00053A7A" w:rsidRDefault="00053A7A" w:rsidP="00053A7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В 2016 году отловлено 84 безнадзорных животных, в том числе 74 собак и 10 кошек.</w:t>
            </w:r>
          </w:p>
          <w:p w:rsidR="00053A7A" w:rsidRPr="00053A7A" w:rsidRDefault="00053A7A" w:rsidP="0078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Не снизилось количество обращений граждан в при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мно-диагностическое отделение БУ ХМАО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Югры «Покачевская городская больница» по поводу укусов животными с 17 обращений, в связи с недостаточным объ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53A7A">
              <w:rPr>
                <w:rFonts w:ascii="Times New Roman" w:hAnsi="Times New Roman" w:cs="Times New Roman"/>
                <w:sz w:val="20"/>
                <w:szCs w:val="20"/>
              </w:rPr>
              <w:t>мом средств, направленных на отлов безнадзорных и бродячих домашних животных</w:t>
            </w:r>
            <w:r w:rsidR="00785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35F84" w:rsidRDefault="00135F84" w:rsidP="00785970"/>
    <w:sectPr w:rsidR="00135F84" w:rsidSect="00054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567" w:bottom="1134" w:left="1134" w:header="0" w:footer="397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4E" w:rsidRDefault="00EE7C4E" w:rsidP="00135F84">
      <w:pPr>
        <w:spacing w:after="0" w:line="240" w:lineRule="auto"/>
      </w:pPr>
      <w:r>
        <w:separator/>
      </w:r>
    </w:p>
  </w:endnote>
  <w:endnote w:type="continuationSeparator" w:id="0">
    <w:p w:rsidR="00EE7C4E" w:rsidRDefault="00EE7C4E" w:rsidP="0013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19" w:rsidRDefault="00054F1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09560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EE7C4E" w:rsidRDefault="00EE7C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F19">
          <w:rPr>
            <w:noProof/>
          </w:rPr>
          <w:t>121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19" w:rsidRDefault="00054F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4E" w:rsidRDefault="00EE7C4E" w:rsidP="00135F84">
      <w:pPr>
        <w:spacing w:after="0" w:line="240" w:lineRule="auto"/>
      </w:pPr>
      <w:r>
        <w:separator/>
      </w:r>
    </w:p>
  </w:footnote>
  <w:footnote w:type="continuationSeparator" w:id="0">
    <w:p w:rsidR="00EE7C4E" w:rsidRDefault="00EE7C4E" w:rsidP="0013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19" w:rsidRDefault="00054F1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19" w:rsidRDefault="00054F1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19" w:rsidRDefault="00054F1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3159C"/>
    <w:multiLevelType w:val="hybridMultilevel"/>
    <w:tmpl w:val="224E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A6057"/>
    <w:multiLevelType w:val="hybridMultilevel"/>
    <w:tmpl w:val="D1AEB806"/>
    <w:lvl w:ilvl="0" w:tplc="70CCB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581716"/>
    <w:multiLevelType w:val="hybridMultilevel"/>
    <w:tmpl w:val="DB50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7A"/>
    <w:rsid w:val="00053A7A"/>
    <w:rsid w:val="00054F19"/>
    <w:rsid w:val="00135F84"/>
    <w:rsid w:val="00785970"/>
    <w:rsid w:val="00860252"/>
    <w:rsid w:val="009706BD"/>
    <w:rsid w:val="00E12F01"/>
    <w:rsid w:val="00E85347"/>
    <w:rsid w:val="00E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A7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53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053A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53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53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3A7A"/>
  </w:style>
  <w:style w:type="paragraph" w:styleId="aa">
    <w:name w:val="footer"/>
    <w:basedOn w:val="a"/>
    <w:link w:val="ab"/>
    <w:uiPriority w:val="99"/>
    <w:unhideWhenUsed/>
    <w:rsid w:val="00053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A7A"/>
  </w:style>
  <w:style w:type="character" w:styleId="ac">
    <w:name w:val="Hyperlink"/>
    <w:basedOn w:val="a0"/>
    <w:uiPriority w:val="99"/>
    <w:semiHidden/>
    <w:unhideWhenUsed/>
    <w:rsid w:val="00053A7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53A7A"/>
    <w:rPr>
      <w:color w:val="800080"/>
      <w:u w:val="single"/>
    </w:rPr>
  </w:style>
  <w:style w:type="paragraph" w:customStyle="1" w:styleId="font5">
    <w:name w:val="font5"/>
    <w:basedOn w:val="a"/>
    <w:rsid w:val="0005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05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053A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05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053A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53A7A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53A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053A7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053A7A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053A7A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053A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053A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053A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053A7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053A7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053A7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053A7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53A7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053A7A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3A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053A7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053A7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053A7A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053A7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053A7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05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053A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53A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53A7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05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53A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53A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53A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53A7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53A7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53A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53A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053A7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053A7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053A7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053A7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053A7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053A7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053A7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053A7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05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53A7A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053A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053A7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053A7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053A7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053A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053A7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053A7A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053A7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053A7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053A7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053A7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053A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053A7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053A7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053A7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053A7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053A7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053A7A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053A7A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053A7A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053A7A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053A7A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053A7A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053A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053A7A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053A7A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053A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053A7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053A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053A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053A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053A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053A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053A7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053A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053A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053A7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053A7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053A7A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053A7A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053A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053A7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053A7A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053A7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053A7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053A7A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053A7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8">
    <w:name w:val="xl228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053A7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053A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053A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a"/>
    <w:rsid w:val="00053A7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a"/>
    <w:rsid w:val="00053A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053A7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a"/>
    <w:rsid w:val="00053A7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053A7A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053A7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4">
    <w:name w:val="xl244"/>
    <w:basedOn w:val="a"/>
    <w:rsid w:val="00053A7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5">
    <w:name w:val="xl245"/>
    <w:basedOn w:val="a"/>
    <w:rsid w:val="00053A7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053A7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53A7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3A7A"/>
  </w:style>
  <w:style w:type="numbering" w:customStyle="1" w:styleId="2">
    <w:name w:val="Нет списка2"/>
    <w:next w:val="a2"/>
    <w:uiPriority w:val="99"/>
    <w:semiHidden/>
    <w:unhideWhenUsed/>
    <w:rsid w:val="00053A7A"/>
  </w:style>
  <w:style w:type="paragraph" w:customStyle="1" w:styleId="ConsPlusNormal">
    <w:name w:val="ConsPlusNormal"/>
    <w:rsid w:val="00053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053A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A7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53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053A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53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53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3A7A"/>
  </w:style>
  <w:style w:type="paragraph" w:styleId="aa">
    <w:name w:val="footer"/>
    <w:basedOn w:val="a"/>
    <w:link w:val="ab"/>
    <w:uiPriority w:val="99"/>
    <w:unhideWhenUsed/>
    <w:rsid w:val="00053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A7A"/>
  </w:style>
  <w:style w:type="character" w:styleId="ac">
    <w:name w:val="Hyperlink"/>
    <w:basedOn w:val="a0"/>
    <w:uiPriority w:val="99"/>
    <w:semiHidden/>
    <w:unhideWhenUsed/>
    <w:rsid w:val="00053A7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53A7A"/>
    <w:rPr>
      <w:color w:val="800080"/>
      <w:u w:val="single"/>
    </w:rPr>
  </w:style>
  <w:style w:type="paragraph" w:customStyle="1" w:styleId="font5">
    <w:name w:val="font5"/>
    <w:basedOn w:val="a"/>
    <w:rsid w:val="0005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05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053A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05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053A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53A7A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53A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053A7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053A7A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053A7A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053A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053A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053A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053A7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053A7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053A7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053A7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53A7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053A7A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3A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053A7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053A7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053A7A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053A7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053A7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05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053A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53A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53A7A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05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53A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53A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53A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53A7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53A7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53A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53A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053A7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053A7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053A7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053A7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053A7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053A7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053A7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053A7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05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53A7A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053A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053A7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053A7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053A7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053A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053A7A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053A7A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053A7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053A7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053A7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053A7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053A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053A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053A7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053A7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053A7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053A7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053A7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053A7A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053A7A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053A7A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053A7A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053A7A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053A7A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053A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053A7A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053A7A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053A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053A7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053A7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053A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053A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053A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053A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053A7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053A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053A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053A7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053A7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053A7A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053A7A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053A7A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053A7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053A7A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053A7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053A7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053A7A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053A7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8">
    <w:name w:val="xl228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053A7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053A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053A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a"/>
    <w:rsid w:val="00053A7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a"/>
    <w:rsid w:val="00053A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053A7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a"/>
    <w:rsid w:val="00053A7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053A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053A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053A7A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a"/>
    <w:rsid w:val="00053A7A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053A7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053A7A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4">
    <w:name w:val="xl244"/>
    <w:basedOn w:val="a"/>
    <w:rsid w:val="00053A7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5">
    <w:name w:val="xl245"/>
    <w:basedOn w:val="a"/>
    <w:rsid w:val="00053A7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053A7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53A7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53A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3A7A"/>
  </w:style>
  <w:style w:type="numbering" w:customStyle="1" w:styleId="2">
    <w:name w:val="Нет списка2"/>
    <w:next w:val="a2"/>
    <w:uiPriority w:val="99"/>
    <w:semiHidden/>
    <w:unhideWhenUsed/>
    <w:rsid w:val="00053A7A"/>
  </w:style>
  <w:style w:type="paragraph" w:customStyle="1" w:styleId="ConsPlusNormal">
    <w:name w:val="ConsPlusNormal"/>
    <w:rsid w:val="00053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053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30</Pages>
  <Words>8180</Words>
  <Characters>46632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Цуглевич Ольга Сергеевна</cp:lastModifiedBy>
  <cp:revision>5</cp:revision>
  <dcterms:created xsi:type="dcterms:W3CDTF">2017-04-24T03:52:00Z</dcterms:created>
  <dcterms:modified xsi:type="dcterms:W3CDTF">2017-04-27T05:30:00Z</dcterms:modified>
</cp:coreProperties>
</file>