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1A" w:rsidRDefault="000E2B8C" w:rsidP="00754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-3810</wp:posOffset>
            </wp:positionV>
            <wp:extent cx="1857375" cy="1238250"/>
            <wp:effectExtent l="0" t="0" r="0" b="0"/>
            <wp:wrapSquare wrapText="bothSides"/>
            <wp:docPr id="1" name="Рисунок 1" descr="\\Duma-4\сеть\ФОТО\администрация дума 22 12 2015\IMG_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ma-4\сеть\ФОТО\администрация дума 22 12 2015\IMG_0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97E7D">
        <w:rPr>
          <w:rFonts w:ascii="Times New Roman" w:hAnsi="Times New Roman" w:cs="Times New Roman"/>
          <w:b/>
          <w:sz w:val="28"/>
          <w:szCs w:val="28"/>
        </w:rPr>
        <w:t>В новый год – с новыми задачами</w:t>
      </w:r>
    </w:p>
    <w:p w:rsidR="00B1301B" w:rsidRDefault="0075492B" w:rsidP="00754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92B">
        <w:rPr>
          <w:rFonts w:ascii="Times New Roman" w:hAnsi="Times New Roman" w:cs="Times New Roman"/>
          <w:b/>
          <w:sz w:val="28"/>
          <w:szCs w:val="28"/>
        </w:rPr>
        <w:t xml:space="preserve">Последнее в уходящем 2015 году очередное заседание Думы города Покачи шестого созыва состоялось на прошлой неделе. </w:t>
      </w:r>
    </w:p>
    <w:p w:rsidR="00BE3AB1" w:rsidRPr="00B1301B" w:rsidRDefault="0075492B" w:rsidP="0075492B">
      <w:pPr>
        <w:jc w:val="both"/>
        <w:rPr>
          <w:rFonts w:ascii="Times New Roman" w:hAnsi="Times New Roman" w:cs="Times New Roman"/>
          <w:sz w:val="28"/>
          <w:szCs w:val="28"/>
        </w:rPr>
      </w:pPr>
      <w:r w:rsidRPr="00B1301B">
        <w:rPr>
          <w:rFonts w:ascii="Times New Roman" w:hAnsi="Times New Roman" w:cs="Times New Roman"/>
          <w:sz w:val="28"/>
          <w:szCs w:val="28"/>
        </w:rPr>
        <w:t>На повестке дня стояло 7 основных вопросов и 4 из раздела «Разное».</w:t>
      </w:r>
    </w:p>
    <w:p w:rsidR="0075492B" w:rsidRDefault="0075492B" w:rsidP="00754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рассмотрению рабочих вопросов, председатель Думы города Наталья Борисова вручила благодарственное письмо за проведенную военно-призывную кампанию в городе Когалыме нынешнему главе города Покачи Владимиру Степуре.</w:t>
      </w:r>
    </w:p>
    <w:p w:rsidR="0075492B" w:rsidRDefault="0075492B" w:rsidP="00754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Совершив приятную миссию, Наталья Васильевна предложила депутатам продолжить заседание в обычном рабочем русле.</w:t>
      </w:r>
    </w:p>
    <w:p w:rsidR="000B7F10" w:rsidRPr="00CB49C6" w:rsidRDefault="000B7F10" w:rsidP="00754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C6">
        <w:rPr>
          <w:rFonts w:ascii="Times New Roman" w:hAnsi="Times New Roman" w:cs="Times New Roman"/>
          <w:b/>
          <w:sz w:val="28"/>
          <w:szCs w:val="28"/>
        </w:rPr>
        <w:t xml:space="preserve">Главная </w:t>
      </w:r>
      <w:r w:rsidR="00CB49C6" w:rsidRPr="00CB49C6">
        <w:rPr>
          <w:rFonts w:ascii="Times New Roman" w:hAnsi="Times New Roman" w:cs="Times New Roman"/>
          <w:b/>
          <w:sz w:val="28"/>
          <w:szCs w:val="28"/>
        </w:rPr>
        <w:t>тема – бюджет города</w:t>
      </w:r>
    </w:p>
    <w:p w:rsidR="002C3E40" w:rsidRDefault="002C3E40" w:rsidP="00754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обсудили вопрос о внесении изменений в решение Думы города Покачи от 01.12.2014 №110 «О бюджете города Покачи на 2015 год и плановый период 2016 и 2017 годов» (с изменениями на 26.11.2015).</w:t>
      </w:r>
    </w:p>
    <w:p w:rsidR="002C3E40" w:rsidRDefault="002C3E40" w:rsidP="00754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пояснила заместитель главы администрации города Покачи Алёна Ходулапова, необходимость внесения изменений в Положение о бюджетном устройстве и бюджетном процессе в городе Покачи, утверждённое решением Думы города Покачи</w:t>
      </w:r>
      <w:r w:rsidR="00A606AB">
        <w:rPr>
          <w:rFonts w:ascii="Times New Roman" w:hAnsi="Times New Roman" w:cs="Times New Roman"/>
          <w:sz w:val="28"/>
          <w:szCs w:val="28"/>
        </w:rPr>
        <w:t xml:space="preserve"> от 22.02.2013 №3, вызвана необходимостью дополнения перечня документов, предоставляемых</w:t>
      </w:r>
      <w:r w:rsidR="00497834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бюджете в Думу города Покачи проектом бюджетного прогноза муниципального образования города Покачи на долгосрочный период (за исключением показателей</w:t>
      </w:r>
      <w:proofErr w:type="gramEnd"/>
      <w:r w:rsidR="00497834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программ).</w:t>
      </w:r>
    </w:p>
    <w:p w:rsidR="008343E0" w:rsidRDefault="008343E0" w:rsidP="008343E0">
      <w:pPr>
        <w:pStyle w:val="ConsPlusNormal"/>
        <w:spacing w:line="276" w:lineRule="auto"/>
        <w:jc w:val="both"/>
      </w:pPr>
      <w:r>
        <w:t>Согласно части 4 статьи 170.1 БК РФ порядок разработки и утверждения, период действия, а также требования к составу и содержанию бюджетного прогноза муниципального образования на долгосрочный период будет установлен местной администрацией, с соблюдением требований БК РФ.</w:t>
      </w:r>
    </w:p>
    <w:p w:rsidR="008343E0" w:rsidRDefault="003E13A0" w:rsidP="00834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р</w:t>
      </w:r>
      <w:r w:rsidR="008343E0" w:rsidRPr="008343E0">
        <w:rPr>
          <w:rFonts w:ascii="Times New Roman" w:hAnsi="Times New Roman" w:cs="Times New Roman"/>
          <w:sz w:val="28"/>
          <w:szCs w:val="28"/>
        </w:rPr>
        <w:t>еализация проекта не приведет к увеличению расходов бюджета города Покачи на реализацию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, депутаты единогласно проголосовали за внесение соответствующих изменений</w:t>
      </w:r>
      <w:r w:rsidR="008343E0" w:rsidRPr="008343E0">
        <w:rPr>
          <w:rFonts w:ascii="Times New Roman" w:hAnsi="Times New Roman" w:cs="Times New Roman"/>
          <w:sz w:val="28"/>
          <w:szCs w:val="28"/>
        </w:rPr>
        <w:t>.</w:t>
      </w:r>
    </w:p>
    <w:p w:rsidR="004B0830" w:rsidRDefault="004B0830" w:rsidP="00834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депутаты заслушали и приняли к сведению информацию об исполнении бюджета города Покачи за 9 месяцев  2015 года.</w:t>
      </w:r>
    </w:p>
    <w:p w:rsidR="00900F18" w:rsidRDefault="00900F18" w:rsidP="00834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F18" w:rsidRPr="008628C8" w:rsidRDefault="00900F18" w:rsidP="00900F18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8628C8">
        <w:rPr>
          <w:rFonts w:ascii="Times New Roman" w:hAnsi="Times New Roman"/>
          <w:sz w:val="28"/>
          <w:szCs w:val="28"/>
        </w:rPr>
        <w:t xml:space="preserve">Исполнение доходной части бюджета за 9 месяцев 2015 года составило 855 666 </w:t>
      </w:r>
      <w:r w:rsidRPr="002E7FBE">
        <w:rPr>
          <w:rFonts w:ascii="Times New Roman" w:hAnsi="Times New Roman"/>
          <w:sz w:val="28"/>
          <w:szCs w:val="28"/>
        </w:rPr>
        <w:t>427 рублей</w:t>
      </w:r>
      <w:r w:rsidRPr="008628C8">
        <w:rPr>
          <w:rFonts w:ascii="Times New Roman" w:hAnsi="Times New Roman"/>
          <w:sz w:val="28"/>
          <w:szCs w:val="28"/>
        </w:rPr>
        <w:t xml:space="preserve"> 57 копеек, или 104,62% от запланированного объема на девять месяцев 2015 </w:t>
      </w:r>
      <w:r w:rsidRPr="008628C8">
        <w:rPr>
          <w:rFonts w:ascii="Times New Roman" w:hAnsi="Times New Roman"/>
          <w:sz w:val="28"/>
          <w:szCs w:val="28"/>
        </w:rPr>
        <w:lastRenderedPageBreak/>
        <w:t>года (846 519 889 рублей 07 копеек), а от годового плана 73,51 % (1 151 490 766 рублей 02 копейки). Причины отклонений указаны в приведенной выше таблице.</w:t>
      </w:r>
    </w:p>
    <w:p w:rsidR="00900F18" w:rsidRPr="008F569E" w:rsidRDefault="00900F18" w:rsidP="00900F18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8F569E">
        <w:rPr>
          <w:rFonts w:ascii="Times New Roman" w:hAnsi="Times New Roman"/>
          <w:sz w:val="28"/>
          <w:szCs w:val="28"/>
        </w:rPr>
        <w:t>Согласно пояснительной записке неисполнение плана по поступлению доходов от использования имущества обусловлено несвоевременной оплатой текущих платежей по договорам аренд</w:t>
      </w:r>
      <w:proofErr w:type="gramStart"/>
      <w:r w:rsidRPr="008F569E">
        <w:rPr>
          <w:rFonts w:ascii="Times New Roman" w:hAnsi="Times New Roman"/>
          <w:sz w:val="28"/>
          <w:szCs w:val="28"/>
        </w:rPr>
        <w:t>ы ООО</w:t>
      </w:r>
      <w:proofErr w:type="gramEnd"/>
      <w:r w:rsidRPr="008F569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569E">
        <w:rPr>
          <w:rFonts w:ascii="Times New Roman" w:hAnsi="Times New Roman"/>
          <w:sz w:val="28"/>
          <w:szCs w:val="28"/>
        </w:rPr>
        <w:t>Уралстройинвест</w:t>
      </w:r>
      <w:proofErr w:type="spellEnd"/>
      <w:r w:rsidRPr="008F569E">
        <w:rPr>
          <w:rFonts w:ascii="Times New Roman" w:hAnsi="Times New Roman"/>
          <w:sz w:val="28"/>
          <w:szCs w:val="28"/>
        </w:rPr>
        <w:t>», НОУ УПЦ «</w:t>
      </w:r>
      <w:proofErr w:type="spellStart"/>
      <w:r w:rsidRPr="008F569E">
        <w:rPr>
          <w:rFonts w:ascii="Times New Roman" w:hAnsi="Times New Roman"/>
          <w:sz w:val="28"/>
          <w:szCs w:val="28"/>
        </w:rPr>
        <w:t>Автокласс</w:t>
      </w:r>
      <w:proofErr w:type="spellEnd"/>
      <w:r w:rsidRPr="008F569E">
        <w:rPr>
          <w:rFonts w:ascii="Times New Roman" w:hAnsi="Times New Roman"/>
          <w:sz w:val="28"/>
          <w:szCs w:val="28"/>
        </w:rPr>
        <w:t>», ОАО «ЮТЭК-Покачи» (задолженность погашается по частям).</w:t>
      </w:r>
    </w:p>
    <w:p w:rsidR="00900F18" w:rsidRDefault="00900F18" w:rsidP="00900F18">
      <w:pPr>
        <w:spacing w:line="10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8F569E">
        <w:rPr>
          <w:rFonts w:ascii="Times New Roman" w:hAnsi="Times New Roman"/>
          <w:sz w:val="28"/>
          <w:szCs w:val="28"/>
        </w:rPr>
        <w:t xml:space="preserve">В структуре доходов налоговые и неналоговые доходы составили 23,47%, безвозмездные поступления – 76,53% от общего объема поступлений за 9 месяцев 2015 года.       </w:t>
      </w:r>
      <w:r w:rsidRPr="008F569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00F18" w:rsidRDefault="00900F18" w:rsidP="00900F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C91">
        <w:rPr>
          <w:rFonts w:ascii="Times New Roman" w:hAnsi="Times New Roman"/>
          <w:sz w:val="28"/>
          <w:szCs w:val="28"/>
        </w:rPr>
        <w:t>Исполнение расходной части бюджета за 9 месяцев 2015 года составило 850 787 933 рубля 36 копеек, или 95,04% от запланированного объема на 9 месяцев  (895 118 364 рубля 63 копейки), а от годового плана 71,14% (1 258 084 373 рубля 50 копеек</w:t>
      </w:r>
      <w:r w:rsidRPr="00E73C91">
        <w:rPr>
          <w:rFonts w:ascii="Times New Roman" w:eastAsia="Times New Roman" w:hAnsi="Times New Roman"/>
          <w:bCs/>
          <w:sz w:val="28"/>
          <w:szCs w:val="28"/>
        </w:rPr>
        <w:t>)</w:t>
      </w:r>
      <w:r w:rsidRPr="00E73C91">
        <w:rPr>
          <w:rFonts w:ascii="Times New Roman" w:hAnsi="Times New Roman"/>
          <w:sz w:val="28"/>
          <w:szCs w:val="28"/>
        </w:rPr>
        <w:t>.</w:t>
      </w:r>
    </w:p>
    <w:p w:rsidR="00900F18" w:rsidRPr="00E73C91" w:rsidRDefault="00900F18" w:rsidP="00900F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F18" w:rsidRPr="000C4C16" w:rsidRDefault="00900F18" w:rsidP="00900F1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4C16">
        <w:rPr>
          <w:rFonts w:ascii="Times New Roman" w:hAnsi="Times New Roman"/>
          <w:sz w:val="28"/>
          <w:szCs w:val="28"/>
        </w:rPr>
        <w:t>Из 2</w:t>
      </w:r>
      <w:r>
        <w:rPr>
          <w:rFonts w:ascii="Times New Roman" w:hAnsi="Times New Roman"/>
          <w:sz w:val="28"/>
          <w:szCs w:val="28"/>
        </w:rPr>
        <w:t>4</w:t>
      </w:r>
      <w:r w:rsidRPr="000C4C16">
        <w:rPr>
          <w:rFonts w:ascii="Times New Roman" w:hAnsi="Times New Roman"/>
          <w:sz w:val="28"/>
          <w:szCs w:val="28"/>
        </w:rPr>
        <w:t xml:space="preserve"> принятых к реализации муниципальных программ по итогам 9 месяцев обеспечено финансами </w:t>
      </w:r>
      <w:r>
        <w:rPr>
          <w:rFonts w:ascii="Times New Roman" w:hAnsi="Times New Roman"/>
          <w:sz w:val="28"/>
          <w:szCs w:val="28"/>
        </w:rPr>
        <w:t>20</w:t>
      </w:r>
      <w:r w:rsidRPr="000C4C16">
        <w:rPr>
          <w:rFonts w:ascii="Times New Roman" w:hAnsi="Times New Roman"/>
          <w:sz w:val="28"/>
          <w:szCs w:val="28"/>
        </w:rPr>
        <w:t>. Доля расходов бюджета муниципального образования, запланированных программно-целевым методом, в общей сумме расходов в 2015 году составляет 7</w:t>
      </w:r>
      <w:r>
        <w:rPr>
          <w:rFonts w:ascii="Times New Roman" w:hAnsi="Times New Roman"/>
          <w:sz w:val="28"/>
          <w:szCs w:val="28"/>
        </w:rPr>
        <w:t>6</w:t>
      </w:r>
      <w:r w:rsidRPr="000C4C16">
        <w:rPr>
          <w:rFonts w:ascii="Times New Roman" w:hAnsi="Times New Roman"/>
          <w:sz w:val="28"/>
          <w:szCs w:val="28"/>
        </w:rPr>
        <w:t>%.</w:t>
      </w:r>
    </w:p>
    <w:p w:rsidR="00900F18" w:rsidRPr="000C4C16" w:rsidRDefault="00900F18" w:rsidP="00900F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C4C16">
        <w:rPr>
          <w:rFonts w:ascii="Times New Roman" w:hAnsi="Times New Roman"/>
          <w:sz w:val="28"/>
          <w:szCs w:val="28"/>
        </w:rPr>
        <w:t>Не обеспечены финансами следующие программы:</w:t>
      </w:r>
    </w:p>
    <w:p w:rsidR="00900F18" w:rsidRPr="000C4C16" w:rsidRDefault="00900F18" w:rsidP="00900F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C4C16">
        <w:rPr>
          <w:rFonts w:ascii="Times New Roman" w:hAnsi="Times New Roman"/>
          <w:sz w:val="28"/>
          <w:szCs w:val="28"/>
        </w:rPr>
        <w:t>- «Реализация молодежной политики на территории города Покачи на 2015-2017 годы»;</w:t>
      </w:r>
    </w:p>
    <w:p w:rsidR="00900F18" w:rsidRPr="000C4C16" w:rsidRDefault="00900F18" w:rsidP="00900F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C4C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C16">
        <w:rPr>
          <w:rFonts w:ascii="Times New Roman" w:hAnsi="Times New Roman"/>
          <w:sz w:val="28"/>
          <w:szCs w:val="28"/>
        </w:rPr>
        <w:t>«Противодействие коррупции в муниципальном образовании город Покачи на 2014-2016 годы»;</w:t>
      </w:r>
    </w:p>
    <w:p w:rsidR="00900F18" w:rsidRPr="000C4C16" w:rsidRDefault="00900F18" w:rsidP="00900F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C4C16">
        <w:rPr>
          <w:rFonts w:ascii="Times New Roman" w:hAnsi="Times New Roman"/>
          <w:sz w:val="28"/>
          <w:szCs w:val="28"/>
        </w:rPr>
        <w:t>- «Поддержка социально-ориентированных некоммерческих организаций города Покачи на 2015-2017 годы»;</w:t>
      </w:r>
    </w:p>
    <w:p w:rsidR="00900F18" w:rsidRPr="00246E57" w:rsidRDefault="00900F18" w:rsidP="00900F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C4C16">
        <w:rPr>
          <w:rFonts w:ascii="Times New Roman" w:hAnsi="Times New Roman"/>
          <w:sz w:val="28"/>
          <w:szCs w:val="28"/>
        </w:rPr>
        <w:t xml:space="preserve">- «Формирование беспрепятственного доступа инвалидов и других маломобильных групп населения к объектам социальной инфраструктуры </w:t>
      </w:r>
      <w:r w:rsidRPr="00246E57">
        <w:rPr>
          <w:rFonts w:ascii="Times New Roman" w:hAnsi="Times New Roman"/>
          <w:sz w:val="28"/>
          <w:szCs w:val="28"/>
        </w:rPr>
        <w:t>муниципального образования город Покачи на 2015-2017 годы».</w:t>
      </w:r>
    </w:p>
    <w:p w:rsidR="00900F18" w:rsidRDefault="00900F18" w:rsidP="00900F18">
      <w:pPr>
        <w:pStyle w:val="ConsPlusNormal"/>
        <w:jc w:val="both"/>
      </w:pPr>
      <w:r>
        <w:t xml:space="preserve">По итогам </w:t>
      </w:r>
      <w:r w:rsidRPr="00246E57">
        <w:t>исполнения бюджета за 9 месяцев 2015 года</w:t>
      </w:r>
      <w:r>
        <w:t xml:space="preserve"> сложился профицит бюджета</w:t>
      </w:r>
      <w:r w:rsidRPr="00151D02">
        <w:t xml:space="preserve"> </w:t>
      </w:r>
      <w:r w:rsidRPr="00246E57">
        <w:t>в размере 34 878 434,21 рубля</w:t>
      </w:r>
      <w:r>
        <w:t xml:space="preserve"> (доходы 885 666 427,57 – 850 787 993,36 рубля)</w:t>
      </w:r>
      <w:r w:rsidRPr="00246E57">
        <w:t>.</w:t>
      </w:r>
    </w:p>
    <w:p w:rsidR="00900F18" w:rsidRDefault="00900F18" w:rsidP="00900F18">
      <w:pPr>
        <w:pStyle w:val="ConsPlusNormal"/>
        <w:ind w:firstLine="709"/>
        <w:jc w:val="both"/>
      </w:pPr>
    </w:p>
    <w:p w:rsidR="00900F18" w:rsidRDefault="00900F18" w:rsidP="00900F18">
      <w:pPr>
        <w:pStyle w:val="ConsPlusNormal"/>
        <w:jc w:val="both"/>
      </w:pPr>
      <w:r w:rsidRPr="00246E57">
        <w:t>Принцип сбалансированности бюджета за девять месяцев 2015 года соблюден.</w:t>
      </w:r>
    </w:p>
    <w:p w:rsidR="0008479D" w:rsidRDefault="0008479D" w:rsidP="0008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информацию</w:t>
      </w:r>
      <w:r>
        <w:t xml:space="preserve"> </w:t>
      </w:r>
      <w:r w:rsidRPr="0008479D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 финансам</w:t>
      </w:r>
      <w:r>
        <w:rPr>
          <w:rFonts w:ascii="Times New Roman" w:hAnsi="Times New Roman" w:cs="Times New Roman"/>
          <w:sz w:val="28"/>
          <w:szCs w:val="28"/>
        </w:rPr>
        <w:t xml:space="preserve"> и экономике Алёны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Ходулаповой</w:t>
      </w:r>
      <w:proofErr w:type="spellEnd"/>
      <w:r w:rsidRPr="0008479D">
        <w:rPr>
          <w:rFonts w:ascii="Times New Roman" w:hAnsi="Times New Roman" w:cs="Times New Roman"/>
          <w:sz w:val="28"/>
          <w:szCs w:val="28"/>
        </w:rPr>
        <w:t xml:space="preserve"> </w:t>
      </w:r>
      <w:r w:rsidRPr="00230DEC">
        <w:rPr>
          <w:rFonts w:ascii="Times New Roman" w:hAnsi="Times New Roman" w:cs="Times New Roman"/>
          <w:sz w:val="28"/>
          <w:szCs w:val="28"/>
        </w:rPr>
        <w:t>об испол</w:t>
      </w:r>
      <w:r>
        <w:rPr>
          <w:rFonts w:ascii="Times New Roman" w:hAnsi="Times New Roman" w:cs="Times New Roman"/>
          <w:sz w:val="28"/>
          <w:szCs w:val="28"/>
        </w:rPr>
        <w:t xml:space="preserve">нении бюджета города Покачи за девять месяцев 2014 года, </w:t>
      </w:r>
      <w:r w:rsidRPr="00230DEC">
        <w:rPr>
          <w:rFonts w:ascii="Times New Roman" w:hAnsi="Times New Roman" w:cs="Times New Roman"/>
          <w:sz w:val="28"/>
          <w:szCs w:val="28"/>
        </w:rPr>
        <w:t xml:space="preserve">Дума города </w:t>
      </w:r>
      <w:r>
        <w:rPr>
          <w:rFonts w:ascii="Times New Roman" w:hAnsi="Times New Roman" w:cs="Times New Roman"/>
          <w:sz w:val="28"/>
          <w:szCs w:val="28"/>
        </w:rPr>
        <w:t xml:space="preserve"> Покачи решила информацию </w:t>
      </w:r>
      <w:r w:rsidRPr="00230DEC">
        <w:rPr>
          <w:rFonts w:ascii="Times New Roman" w:hAnsi="Times New Roman" w:cs="Times New Roman"/>
          <w:sz w:val="28"/>
          <w:szCs w:val="28"/>
        </w:rPr>
        <w:t>об испол</w:t>
      </w:r>
      <w:r>
        <w:rPr>
          <w:rFonts w:ascii="Times New Roman" w:hAnsi="Times New Roman" w:cs="Times New Roman"/>
          <w:sz w:val="28"/>
          <w:szCs w:val="28"/>
        </w:rPr>
        <w:t>нении бюджета города Покачи за девять месяцев 2015</w:t>
      </w:r>
      <w:r w:rsidRPr="00230DE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утвержденную</w:t>
      </w:r>
      <w:r w:rsidRPr="00230DE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города от 23.11.2015 №1279</w:t>
      </w:r>
      <w:r w:rsidRPr="00230DEC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города </w:t>
      </w:r>
      <w:r>
        <w:rPr>
          <w:rFonts w:ascii="Times New Roman" w:hAnsi="Times New Roman" w:cs="Times New Roman"/>
          <w:sz w:val="28"/>
          <w:szCs w:val="28"/>
        </w:rPr>
        <w:t>Покачи за девять месяцев 2015</w:t>
      </w:r>
      <w:r w:rsidRPr="00230DEC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>, принять к сведению.</w:t>
      </w:r>
      <w:proofErr w:type="gramEnd"/>
    </w:p>
    <w:p w:rsidR="00CB49C6" w:rsidRPr="00230DEC" w:rsidRDefault="00CB49C6" w:rsidP="0008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569" w:rsidRPr="00224F0E" w:rsidRDefault="00224F0E" w:rsidP="00900F18">
      <w:pPr>
        <w:pStyle w:val="ConsPlusNormal"/>
        <w:jc w:val="both"/>
        <w:rPr>
          <w:b/>
        </w:rPr>
      </w:pPr>
      <w:r w:rsidRPr="00224F0E">
        <w:rPr>
          <w:b/>
        </w:rPr>
        <w:t>Молодёжная палата – в новом составе</w:t>
      </w:r>
    </w:p>
    <w:p w:rsidR="00BB0A83" w:rsidRDefault="00A43C86" w:rsidP="00900F18">
      <w:pPr>
        <w:pStyle w:val="ConsPlusNormal"/>
        <w:jc w:val="both"/>
      </w:pPr>
      <w:r>
        <w:lastRenderedPageBreak/>
        <w:t xml:space="preserve">Особое внимание депутаты уделили вопросу о составе Молодёжной палаты при Думе города Покачи шестого созыва. </w:t>
      </w:r>
    </w:p>
    <w:p w:rsidR="00BB0A83" w:rsidRDefault="00A43C86" w:rsidP="00900F18">
      <w:pPr>
        <w:pStyle w:val="ConsPlusNormal"/>
        <w:jc w:val="both"/>
      </w:pPr>
      <w:r>
        <w:t xml:space="preserve">Члены конкурсной комиссии Артём </w:t>
      </w:r>
      <w:proofErr w:type="spellStart"/>
      <w:r>
        <w:t>Григин</w:t>
      </w:r>
      <w:proofErr w:type="spellEnd"/>
      <w:r>
        <w:t xml:space="preserve"> и Анастасия Тимошенко поделились своими впечатлениями о представленных участниками конкурса работах. Они отметили активность работающей молодёжи, которой небезразличны городские проблемы. </w:t>
      </w:r>
    </w:p>
    <w:p w:rsidR="00BB0A83" w:rsidRDefault="00A43C86" w:rsidP="00900F18">
      <w:pPr>
        <w:pStyle w:val="ConsPlusNormal"/>
        <w:jc w:val="both"/>
      </w:pPr>
      <w:proofErr w:type="gramStart"/>
      <w:r>
        <w:t xml:space="preserve">Молодыми активистами были предложены идеи по организации безопасности дорожного движения; благоустройству города и созданию в </w:t>
      </w:r>
      <w:proofErr w:type="spellStart"/>
      <w:r>
        <w:t>Покачах</w:t>
      </w:r>
      <w:proofErr w:type="spellEnd"/>
      <w:r>
        <w:t xml:space="preserve"> Аллеи влюблённых, переходящей в Аллею дружбы; проведению интересного досуга и активизации волонтёрского движения;</w:t>
      </w:r>
      <w:r w:rsidR="00BB0A83">
        <w:t xml:space="preserve"> созданию альтернативных СМИ и уникальных кейсов в </w:t>
      </w:r>
      <w:proofErr w:type="spellStart"/>
      <w:r w:rsidR="00BB0A83">
        <w:t>соцсетях</w:t>
      </w:r>
      <w:proofErr w:type="spellEnd"/>
      <w:r w:rsidR="00BB0A83">
        <w:t xml:space="preserve"> с информацией о спортивных учреждениях города; пропаганде здорового образа жизни и бережного отношения к окружающей среде. </w:t>
      </w:r>
      <w:proofErr w:type="gramEnd"/>
    </w:p>
    <w:p w:rsidR="0029776D" w:rsidRDefault="00BB0A83" w:rsidP="00900F18">
      <w:pPr>
        <w:pStyle w:val="ConsPlusNormal"/>
        <w:jc w:val="both"/>
      </w:pPr>
      <w:r>
        <w:t>Порадовало депутатов то, что активная молодёжь нашего города</w:t>
      </w:r>
      <w:r w:rsidR="00A43C86">
        <w:t xml:space="preserve"> </w:t>
      </w:r>
      <w:r w:rsidR="00BF7DFC">
        <w:t>интересуется проблемами ЖКХ и капитального ремонта многоквартирных домов. Самое важное – это осознание того, что потребители услуг должны отстаивать не только свои права, но и выполнять обязанности. Особый интерес вызвала идея о проведении такого мероприятия, как «День соседа».</w:t>
      </w:r>
    </w:p>
    <w:p w:rsidR="00A43C86" w:rsidRDefault="0029776D" w:rsidP="00D058C9">
      <w:pPr>
        <w:pStyle w:val="ConsPlusNormal"/>
        <w:jc w:val="both"/>
      </w:pPr>
      <w:r>
        <w:t xml:space="preserve"> В результате конкурсного отбора из 20 кандидатов в состав Молодёжной палаты вошли 12 конкурсантов</w:t>
      </w:r>
      <w:r w:rsidR="00D058C9">
        <w:t>.</w:t>
      </w:r>
      <w:r w:rsidR="00A43C86">
        <w:t xml:space="preserve"> </w:t>
      </w:r>
    </w:p>
    <w:p w:rsidR="00FB176F" w:rsidRDefault="00FB176F" w:rsidP="00FB1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19CB">
        <w:rPr>
          <w:rFonts w:ascii="Times New Roman" w:eastAsia="Times New Roman" w:hAnsi="Times New Roman" w:cs="Times New Roman"/>
          <w:sz w:val="28"/>
          <w:szCs w:val="28"/>
        </w:rPr>
        <w:t>Рассмотрев проект решения «О создании Молодежной палаты при Думе города Покачи», в соответствии с пунктом 2 статьи 33 Федерального закона от 06.10.2003 № 131-ФЗ «Об общих принципах организации местного самоуправления в Российской Федерации», с целью привлечения социально активной молодежи к обсуждению проектов решения Думы города и организации работы с молодежью, Дума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решила с</w:t>
      </w:r>
      <w:r w:rsidRPr="000219CB">
        <w:rPr>
          <w:rFonts w:ascii="Times New Roman" w:eastAsia="Times New Roman" w:hAnsi="Times New Roman" w:cs="Times New Roman"/>
          <w:sz w:val="28"/>
          <w:szCs w:val="28"/>
        </w:rPr>
        <w:t>оздать рабочую группу Думы города «Молодежная палата при</w:t>
      </w:r>
      <w:proofErr w:type="gramEnd"/>
      <w:r w:rsidRPr="000219CB">
        <w:rPr>
          <w:rFonts w:ascii="Times New Roman" w:eastAsia="Times New Roman" w:hAnsi="Times New Roman" w:cs="Times New Roman"/>
          <w:sz w:val="28"/>
          <w:szCs w:val="28"/>
        </w:rPr>
        <w:t xml:space="preserve"> Думе города Покачи».</w:t>
      </w:r>
    </w:p>
    <w:p w:rsidR="001E7D58" w:rsidRPr="001E7D58" w:rsidRDefault="000B7F10" w:rsidP="001E7D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FB176F">
        <w:rPr>
          <w:rFonts w:ascii="Times New Roman" w:eastAsia="Times New Roman" w:hAnsi="Times New Roman" w:cs="Times New Roman"/>
          <w:sz w:val="28"/>
          <w:szCs w:val="28"/>
        </w:rPr>
        <w:t>ыло принято решение</w:t>
      </w:r>
      <w:r w:rsidR="001E7D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7D58" w:rsidRPr="001E7D5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E7D58">
        <w:rPr>
          <w:rFonts w:ascii="Times New Roman" w:eastAsia="Times New Roman" w:hAnsi="Times New Roman" w:cs="Times New Roman"/>
          <w:sz w:val="28"/>
          <w:szCs w:val="28"/>
        </w:rPr>
        <w:t>персональном составе Молодёжной палаты при Думе города Покачи и внесении изменений в решение Думы города от 25.05.2010 №38 «О создании Молодёжной палаты при Думе города Покачи».</w:t>
      </w:r>
    </w:p>
    <w:tbl>
      <w:tblPr>
        <w:tblStyle w:val="a6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786"/>
      </w:tblGrid>
      <w:tr w:rsidR="001E7D58" w:rsidTr="009676C5">
        <w:tc>
          <w:tcPr>
            <w:tcW w:w="9039" w:type="dxa"/>
            <w:gridSpan w:val="2"/>
          </w:tcPr>
          <w:p w:rsidR="001E7D58" w:rsidRDefault="001E7D58" w:rsidP="00967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Персональный с</w:t>
            </w:r>
            <w:r w:rsidRPr="00DA1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остав рабочей группы </w:t>
            </w:r>
          </w:p>
          <w:p w:rsidR="001E7D58" w:rsidRPr="00DA1CAA" w:rsidRDefault="001E7D58" w:rsidP="00967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«Молодежная палата при Думе города Покачи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шестого созыва</w:t>
            </w:r>
            <w:r w:rsidRPr="00DA1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  <w:p w:rsidR="001E7D58" w:rsidRDefault="001E7D58" w:rsidP="009676C5"/>
        </w:tc>
      </w:tr>
      <w:tr w:rsidR="001E7D58" w:rsidTr="001E7D58">
        <w:tc>
          <w:tcPr>
            <w:tcW w:w="4253" w:type="dxa"/>
          </w:tcPr>
          <w:p w:rsidR="001E7D58" w:rsidRPr="00F44921" w:rsidRDefault="001E7D58" w:rsidP="0096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Буянов Артем Валерьевич</w:t>
            </w:r>
          </w:p>
        </w:tc>
        <w:tc>
          <w:tcPr>
            <w:tcW w:w="4786" w:type="dxa"/>
          </w:tcPr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- председатель рабочей группы, депутат Думы города Покачи  шестого созыва</w:t>
            </w:r>
          </w:p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58" w:rsidTr="001E7D58">
        <w:tc>
          <w:tcPr>
            <w:tcW w:w="4253" w:type="dxa"/>
          </w:tcPr>
          <w:p w:rsidR="001E7D58" w:rsidRPr="00F44921" w:rsidRDefault="001E7D58" w:rsidP="0096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Тимошенко Анастасия Васильевна</w:t>
            </w:r>
          </w:p>
        </w:tc>
        <w:tc>
          <w:tcPr>
            <w:tcW w:w="4786" w:type="dxa"/>
          </w:tcPr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рабочей группы, депутат Думы города Покачи шестого созыва</w:t>
            </w:r>
          </w:p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58" w:rsidTr="001E7D58">
        <w:tc>
          <w:tcPr>
            <w:tcW w:w="4253" w:type="dxa"/>
          </w:tcPr>
          <w:p w:rsidR="001E7D58" w:rsidRPr="00F44921" w:rsidRDefault="001E7D58" w:rsidP="0096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Григин</w:t>
            </w:r>
            <w:proofErr w:type="spellEnd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4786" w:type="dxa"/>
          </w:tcPr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рабочей группы, депутат Думы города Покачи шестого созыва</w:t>
            </w:r>
          </w:p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58" w:rsidTr="009676C5">
        <w:tc>
          <w:tcPr>
            <w:tcW w:w="9039" w:type="dxa"/>
            <w:gridSpan w:val="2"/>
          </w:tcPr>
          <w:p w:rsidR="001E7D58" w:rsidRPr="00F44921" w:rsidRDefault="001E7D58" w:rsidP="0096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Члены рабочей группы</w:t>
            </w:r>
            <w:proofErr w:type="gramStart"/>
            <w:r w:rsidRPr="00F44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58" w:rsidTr="001E7D58">
        <w:tc>
          <w:tcPr>
            <w:tcW w:w="4253" w:type="dxa"/>
          </w:tcPr>
          <w:p w:rsidR="001E7D58" w:rsidRPr="00F44921" w:rsidRDefault="001E7D58" w:rsidP="0096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Иванова Наталья Сергеевна</w:t>
            </w:r>
          </w:p>
        </w:tc>
        <w:tc>
          <w:tcPr>
            <w:tcW w:w="4786" w:type="dxa"/>
          </w:tcPr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корреспондент газеты «</w:t>
            </w: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Покачевский</w:t>
            </w:r>
            <w:proofErr w:type="spellEnd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вестник», МАУ ИПЦ «МЕДИА»</w:t>
            </w:r>
          </w:p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58" w:rsidTr="001E7D58">
        <w:tc>
          <w:tcPr>
            <w:tcW w:w="4253" w:type="dxa"/>
          </w:tcPr>
          <w:p w:rsidR="001E7D58" w:rsidRPr="00F44921" w:rsidRDefault="001E7D58" w:rsidP="0096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Воробьева Евгения Валерьевна</w:t>
            </w:r>
          </w:p>
        </w:tc>
        <w:tc>
          <w:tcPr>
            <w:tcW w:w="4786" w:type="dxa"/>
          </w:tcPr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- эксперт-</w:t>
            </w: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консультантуправления</w:t>
            </w:r>
            <w:proofErr w:type="spellEnd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 xml:space="preserve">  по вопросам  безопасности,  гражданской</w:t>
            </w:r>
          </w:p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обороны  и чрезвычайных  ситуаций администрации города Покачи</w:t>
            </w:r>
          </w:p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58" w:rsidTr="001E7D58">
        <w:tc>
          <w:tcPr>
            <w:tcW w:w="4253" w:type="dxa"/>
          </w:tcPr>
          <w:p w:rsidR="001E7D58" w:rsidRPr="00F44921" w:rsidRDefault="001E7D58" w:rsidP="0096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Бондаренко Степан Игоревич</w:t>
            </w:r>
          </w:p>
        </w:tc>
        <w:tc>
          <w:tcPr>
            <w:tcW w:w="4786" w:type="dxa"/>
          </w:tcPr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геолог 1 категории ЦИЦ </w:t>
            </w: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 xml:space="preserve">  ГГСИ ГТМ, ТПП «</w:t>
            </w: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Покачевнефтегаз</w:t>
            </w:r>
            <w:proofErr w:type="spellEnd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», ООО «ЛУКОЙЛ -  Западная Сибирь»</w:t>
            </w:r>
          </w:p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58" w:rsidTr="001E7D58">
        <w:tc>
          <w:tcPr>
            <w:tcW w:w="4253" w:type="dxa"/>
          </w:tcPr>
          <w:p w:rsidR="001E7D58" w:rsidRPr="00F44921" w:rsidRDefault="001E7D58" w:rsidP="0096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Ковалевская Лилия </w:t>
            </w: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Иштугановна</w:t>
            </w:r>
            <w:proofErr w:type="spellEnd"/>
          </w:p>
        </w:tc>
        <w:tc>
          <w:tcPr>
            <w:tcW w:w="4786" w:type="dxa"/>
          </w:tcPr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- ведущий редактор, ТРК «РАКУРС +»</w:t>
            </w:r>
          </w:p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58" w:rsidTr="001E7D58">
        <w:tc>
          <w:tcPr>
            <w:tcW w:w="4253" w:type="dxa"/>
          </w:tcPr>
          <w:p w:rsidR="001E7D58" w:rsidRPr="00F44921" w:rsidRDefault="001E7D58" w:rsidP="0096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Крецул</w:t>
            </w:r>
            <w:proofErr w:type="spellEnd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4786" w:type="dxa"/>
          </w:tcPr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- начальник участка метрологического обеспечения,  ОАО «</w:t>
            </w: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Нефтеавтоматика</w:t>
            </w:r>
            <w:proofErr w:type="spellEnd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58" w:rsidTr="001E7D58">
        <w:tc>
          <w:tcPr>
            <w:tcW w:w="4253" w:type="dxa"/>
          </w:tcPr>
          <w:p w:rsidR="001E7D58" w:rsidRPr="00F44921" w:rsidRDefault="001E7D58" w:rsidP="0096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 xml:space="preserve">Мусабеков Рамазан  </w:t>
            </w: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4786" w:type="dxa"/>
          </w:tcPr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</w:t>
            </w: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инженерПТО</w:t>
            </w:r>
            <w:proofErr w:type="spellEnd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, ООО «</w:t>
            </w: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Покачевское</w:t>
            </w:r>
            <w:proofErr w:type="spellEnd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 xml:space="preserve"> УТТ»</w:t>
            </w:r>
          </w:p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58" w:rsidTr="001E7D58">
        <w:tc>
          <w:tcPr>
            <w:tcW w:w="4253" w:type="dxa"/>
          </w:tcPr>
          <w:p w:rsidR="001E7D58" w:rsidRPr="00F44921" w:rsidRDefault="001E7D58" w:rsidP="0096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 xml:space="preserve">Юдина Римма </w:t>
            </w: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Халитовна</w:t>
            </w:r>
            <w:proofErr w:type="spellEnd"/>
          </w:p>
        </w:tc>
        <w:tc>
          <w:tcPr>
            <w:tcW w:w="4786" w:type="dxa"/>
          </w:tcPr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- технический редактор, МАУ ИПЦ «МЕДИА»</w:t>
            </w:r>
          </w:p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58" w:rsidTr="001E7D58">
        <w:tc>
          <w:tcPr>
            <w:tcW w:w="4253" w:type="dxa"/>
          </w:tcPr>
          <w:p w:rsidR="001E7D58" w:rsidRPr="00F44921" w:rsidRDefault="001E7D58" w:rsidP="0096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СахаватовШайхаматОтарханович</w:t>
            </w:r>
            <w:proofErr w:type="spellEnd"/>
          </w:p>
        </w:tc>
        <w:tc>
          <w:tcPr>
            <w:tcW w:w="4786" w:type="dxa"/>
          </w:tcPr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цеха по геологии, ТПП «</w:t>
            </w: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Покачевнефтегаз</w:t>
            </w:r>
            <w:proofErr w:type="spellEnd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», ООО «ЛУКОЙЛ -  Западная Сибирь»</w:t>
            </w:r>
          </w:p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58" w:rsidTr="001E7D58">
        <w:tc>
          <w:tcPr>
            <w:tcW w:w="4253" w:type="dxa"/>
          </w:tcPr>
          <w:p w:rsidR="001E7D58" w:rsidRPr="00F44921" w:rsidRDefault="001E7D58" w:rsidP="0096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 xml:space="preserve">Рустамов  Ислам </w:t>
            </w: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Керамович</w:t>
            </w:r>
            <w:proofErr w:type="spellEnd"/>
          </w:p>
        </w:tc>
        <w:tc>
          <w:tcPr>
            <w:tcW w:w="4786" w:type="dxa"/>
          </w:tcPr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нормовик</w:t>
            </w:r>
            <w:proofErr w:type="spellEnd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, ООО «</w:t>
            </w: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РемДорМАш</w:t>
            </w:r>
            <w:proofErr w:type="spellEnd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58" w:rsidTr="001E7D58">
        <w:tc>
          <w:tcPr>
            <w:tcW w:w="4253" w:type="dxa"/>
          </w:tcPr>
          <w:p w:rsidR="001E7D58" w:rsidRPr="00F44921" w:rsidRDefault="001E7D58" w:rsidP="0096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Останина Марина Сергеевна</w:t>
            </w:r>
          </w:p>
        </w:tc>
        <w:tc>
          <w:tcPr>
            <w:tcW w:w="4786" w:type="dxa"/>
          </w:tcPr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58" w:rsidTr="001E7D58">
        <w:tc>
          <w:tcPr>
            <w:tcW w:w="4253" w:type="dxa"/>
          </w:tcPr>
          <w:p w:rsidR="001E7D58" w:rsidRPr="00F44921" w:rsidRDefault="001E7D58" w:rsidP="0096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Тимирбаев</w:t>
            </w:r>
            <w:proofErr w:type="spellEnd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Зюльфирович</w:t>
            </w:r>
            <w:proofErr w:type="spellEnd"/>
          </w:p>
        </w:tc>
        <w:tc>
          <w:tcPr>
            <w:tcW w:w="4786" w:type="dxa"/>
          </w:tcPr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- ведущий юрист, МУ «Управление  капитального  строительства»</w:t>
            </w:r>
          </w:p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58" w:rsidTr="001E7D58">
        <w:tc>
          <w:tcPr>
            <w:tcW w:w="4253" w:type="dxa"/>
          </w:tcPr>
          <w:p w:rsidR="001E7D58" w:rsidRPr="00F44921" w:rsidRDefault="001E7D58" w:rsidP="0096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Хабипов</w:t>
            </w:r>
            <w:proofErr w:type="spellEnd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 xml:space="preserve"> Эльвир </w:t>
            </w: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Альферитович</w:t>
            </w:r>
            <w:proofErr w:type="spellEnd"/>
          </w:p>
        </w:tc>
        <w:tc>
          <w:tcPr>
            <w:tcW w:w="4786" w:type="dxa"/>
          </w:tcPr>
          <w:p w:rsidR="001E7D58" w:rsidRPr="00F44921" w:rsidRDefault="001E7D58" w:rsidP="0096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- оператор добычи нефти и газа 4 разряда, ЦДНГ №4, ТПП «</w:t>
            </w:r>
            <w:proofErr w:type="spellStart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Покачевнефтегаз</w:t>
            </w:r>
            <w:proofErr w:type="spellEnd"/>
            <w:r w:rsidRPr="00F44921">
              <w:rPr>
                <w:rFonts w:ascii="Times New Roman" w:hAnsi="Times New Roman" w:cs="Times New Roman"/>
                <w:sz w:val="28"/>
                <w:szCs w:val="28"/>
              </w:rPr>
              <w:t>», ООО «ЛУКОЙЛ -  Западная Сибирь»</w:t>
            </w:r>
          </w:p>
        </w:tc>
      </w:tr>
    </w:tbl>
    <w:p w:rsidR="001E7D58" w:rsidRDefault="001E7D58" w:rsidP="001E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F0E" w:rsidRPr="00224F0E" w:rsidRDefault="00224F0E" w:rsidP="001E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F0E">
        <w:rPr>
          <w:rFonts w:ascii="Times New Roman" w:hAnsi="Times New Roman" w:cs="Times New Roman"/>
          <w:b/>
          <w:sz w:val="28"/>
          <w:szCs w:val="28"/>
        </w:rPr>
        <w:t>Вопросы разные и очень важные</w:t>
      </w:r>
    </w:p>
    <w:p w:rsidR="0008479D" w:rsidRPr="00224F0E" w:rsidRDefault="0008479D" w:rsidP="001E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F10" w:rsidRDefault="00630A74" w:rsidP="000B7F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47BDA">
        <w:rPr>
          <w:rFonts w:ascii="Times New Roman" w:hAnsi="Times New Roman" w:cs="Times New Roman"/>
          <w:sz w:val="28"/>
          <w:szCs w:val="28"/>
        </w:rPr>
        <w:t>а повестке дня</w:t>
      </w:r>
      <w:r>
        <w:rPr>
          <w:rFonts w:ascii="Times New Roman" w:hAnsi="Times New Roman" w:cs="Times New Roman"/>
          <w:sz w:val="28"/>
          <w:szCs w:val="28"/>
        </w:rPr>
        <w:t xml:space="preserve"> заседания Думы города</w:t>
      </w:r>
      <w:r w:rsidR="00147BDA">
        <w:rPr>
          <w:rFonts w:ascii="Times New Roman" w:hAnsi="Times New Roman" w:cs="Times New Roman"/>
          <w:sz w:val="28"/>
          <w:szCs w:val="28"/>
        </w:rPr>
        <w:t xml:space="preserve"> стоял вопрос о снятии с контроля решений Думы города Покачи. </w:t>
      </w:r>
      <w:r w:rsidR="00147BDA" w:rsidRPr="0078172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65 Регламента Думы города, утвержденного решением Думы города от 22.10.2010 № 84, на основании информации о выполнении решений Думы города пятог</w:t>
      </w:r>
      <w:r w:rsidR="00147BDA">
        <w:rPr>
          <w:rFonts w:ascii="Times New Roman" w:eastAsia="Times New Roman" w:hAnsi="Times New Roman" w:cs="Times New Roman"/>
          <w:sz w:val="28"/>
          <w:szCs w:val="28"/>
        </w:rPr>
        <w:t>о и шестого созывов Дума города решила с</w:t>
      </w:r>
      <w:r w:rsidR="00147BDA" w:rsidRPr="00781728">
        <w:rPr>
          <w:rFonts w:ascii="Times New Roman" w:eastAsia="Times New Roman" w:hAnsi="Times New Roman" w:cs="Times New Roman"/>
          <w:sz w:val="28"/>
          <w:szCs w:val="28"/>
        </w:rPr>
        <w:t xml:space="preserve">нять с контроля </w:t>
      </w:r>
      <w:r w:rsidR="00974FC3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="00147BDA" w:rsidRPr="00781728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974FC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47BDA" w:rsidRPr="00781728">
        <w:rPr>
          <w:rFonts w:ascii="Times New Roman" w:eastAsia="Times New Roman" w:hAnsi="Times New Roman" w:cs="Times New Roman"/>
          <w:sz w:val="28"/>
          <w:szCs w:val="28"/>
        </w:rPr>
        <w:t xml:space="preserve"> Думы города Покачи пятого и</w:t>
      </w:r>
      <w:r w:rsidR="00974FC3">
        <w:rPr>
          <w:rFonts w:ascii="Times New Roman" w:eastAsia="Times New Roman" w:hAnsi="Times New Roman" w:cs="Times New Roman"/>
          <w:sz w:val="28"/>
          <w:szCs w:val="28"/>
        </w:rPr>
        <w:t xml:space="preserve"> шестого созывов</w:t>
      </w:r>
      <w:r w:rsidR="00147BDA" w:rsidRPr="007817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7F10" w:rsidRPr="000B7F10">
        <w:rPr>
          <w:rFonts w:ascii="Times New Roman" w:hAnsi="Times New Roman" w:cs="Times New Roman"/>
          <w:sz w:val="28"/>
          <w:szCs w:val="28"/>
        </w:rPr>
        <w:t xml:space="preserve"> </w:t>
      </w:r>
      <w:r w:rsidR="000B7F10">
        <w:rPr>
          <w:rFonts w:ascii="Times New Roman" w:hAnsi="Times New Roman" w:cs="Times New Roman"/>
          <w:sz w:val="28"/>
          <w:szCs w:val="28"/>
        </w:rPr>
        <w:t>Также депутаты проголосовали за внесение изменений в Правила благоустройства территории города Покачи, утверждённые решением Думы города Покачи от 21.06.2013 №69, для приведения нормативно-правового акта в соответствие с действующим законодательством.</w:t>
      </w:r>
    </w:p>
    <w:p w:rsidR="00147BDA" w:rsidRPr="00781728" w:rsidRDefault="00147BDA" w:rsidP="008A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79D" w:rsidRDefault="008A59CA" w:rsidP="0063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«Разное» рассмотрели вопрос об исполнении решения Думы города Покачи от 23.10.2015 №27 «Об исполнении пункта 3 решения Думы города Покачи от 27.03.2015 №22 «Об устройстве автобусных остановок и остановочных павильонов на территории города Покачи». </w:t>
      </w:r>
    </w:p>
    <w:p w:rsidR="0061629D" w:rsidRDefault="00630A74" w:rsidP="0061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заслушали информацию начальника управления по социальным вопросам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обеспеченности учреждений социальной сферы города Покачи педагогическими работниками.</w:t>
      </w:r>
    </w:p>
    <w:p w:rsidR="0061629D" w:rsidRDefault="0061629D" w:rsidP="0061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информацию «О вы</w:t>
      </w:r>
      <w:r w:rsidRPr="001D2E21">
        <w:rPr>
          <w:rFonts w:ascii="Times New Roman" w:hAnsi="Times New Roman" w:cs="Times New Roman"/>
          <w:sz w:val="28"/>
          <w:szCs w:val="28"/>
        </w:rPr>
        <w:t xml:space="preserve">полнении решения Думы города Покачи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D2E21">
        <w:rPr>
          <w:rFonts w:ascii="Times New Roman" w:hAnsi="Times New Roman" w:cs="Times New Roman"/>
          <w:sz w:val="28"/>
          <w:szCs w:val="28"/>
        </w:rPr>
        <w:t>27.04.2012 №41 «О работе администрации города по привлечению специалистов в учреждения социальной сферы»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80E47">
        <w:rPr>
          <w:rFonts w:ascii="Times New Roman" w:hAnsi="Times New Roman" w:cs="Times New Roman"/>
          <w:sz w:val="28"/>
          <w:szCs w:val="28"/>
        </w:rPr>
        <w:t xml:space="preserve">пунктом 8.2 Положения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утвержденного решением Думы города </w:t>
      </w:r>
      <w:r>
        <w:rPr>
          <w:rFonts w:ascii="Times New Roman" w:hAnsi="Times New Roman" w:cs="Times New Roman"/>
          <w:sz w:val="28"/>
          <w:szCs w:val="28"/>
        </w:rPr>
        <w:t xml:space="preserve">Покачи </w:t>
      </w:r>
      <w:r w:rsidRPr="00880E47">
        <w:rPr>
          <w:rFonts w:ascii="Times New Roman" w:hAnsi="Times New Roman" w:cs="Times New Roman"/>
          <w:sz w:val="28"/>
          <w:szCs w:val="28"/>
        </w:rPr>
        <w:t xml:space="preserve">от 19.10.2009 № 112, Дума города </w:t>
      </w:r>
      <w:r>
        <w:rPr>
          <w:rFonts w:ascii="Times New Roman" w:hAnsi="Times New Roman" w:cs="Times New Roman"/>
          <w:sz w:val="28"/>
          <w:szCs w:val="28"/>
        </w:rPr>
        <w:t>Покачи решила:</w:t>
      </w:r>
      <w:r w:rsidRPr="00616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1629D" w:rsidRDefault="0061629D" w:rsidP="0061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61629D">
        <w:rPr>
          <w:rFonts w:ascii="Times New Roman" w:hAnsi="Times New Roman" w:cs="Times New Roman"/>
          <w:sz w:val="28"/>
          <w:szCs w:val="28"/>
        </w:rPr>
        <w:t xml:space="preserve">нформацию «О выполнении решения Думы города Покачи от 27.04.2012 №41 «О работе администрации города по привлечению специалистов в учреждения социальной сферы»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сведению; </w:t>
      </w:r>
    </w:p>
    <w:p w:rsidR="0061629D" w:rsidRDefault="0061629D" w:rsidP="0061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629D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города Покачи при распределении жилья во вновь строящихся домах в первую очередь распределять жилые помещения для предоставления их по договору служебного найма </w:t>
      </w:r>
      <w:proofErr w:type="gramStart"/>
      <w:r w:rsidRPr="0061629D">
        <w:rPr>
          <w:rFonts w:ascii="Times New Roman" w:hAnsi="Times New Roman" w:cs="Times New Roman"/>
          <w:sz w:val="28"/>
          <w:szCs w:val="28"/>
        </w:rPr>
        <w:t>приглашенным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616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29D" w:rsidRPr="0061629D" w:rsidRDefault="0061629D" w:rsidP="0061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629D">
        <w:rPr>
          <w:rFonts w:ascii="Times New Roman" w:hAnsi="Times New Roman" w:cs="Times New Roman"/>
          <w:sz w:val="28"/>
          <w:szCs w:val="28"/>
        </w:rPr>
        <w:t>специалистам и педагогам, нуждающимся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1629D" w:rsidRDefault="0061629D" w:rsidP="0061629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включить в план работы Думы города Покачи на май 2015 года вопрос о работе администрации города Покачи по привлечению специалистов в учреждения социальной сферы и рассмотреть изменение ситуации </w:t>
      </w:r>
      <w:proofErr w:type="gramStart"/>
      <w:r>
        <w:rPr>
          <w:sz w:val="28"/>
          <w:szCs w:val="28"/>
        </w:rPr>
        <w:t>с наличием вакантных мест в учреждениях социальной сферы по сравнению с указанным в приложении</w:t>
      </w:r>
      <w:proofErr w:type="gramEnd"/>
      <w:r>
        <w:rPr>
          <w:sz w:val="28"/>
          <w:szCs w:val="28"/>
        </w:rPr>
        <w:t xml:space="preserve"> к настоящему решению;</w:t>
      </w:r>
    </w:p>
    <w:p w:rsidR="0061629D" w:rsidRDefault="0061629D" w:rsidP="0061629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направить в прокуратуру города Покачи обращение с предложением изучить норму постановления администрации города Покачи от 18.01.2010 №5 «Об утверждении </w:t>
      </w:r>
      <w:proofErr w:type="gramStart"/>
      <w:r>
        <w:rPr>
          <w:sz w:val="28"/>
          <w:szCs w:val="28"/>
        </w:rPr>
        <w:t>порядка предоставления жилых помещений муниципального специализированного жилищного фонда города</w:t>
      </w:r>
      <w:proofErr w:type="gramEnd"/>
      <w:r>
        <w:rPr>
          <w:sz w:val="28"/>
          <w:szCs w:val="28"/>
        </w:rPr>
        <w:t xml:space="preserve"> Покачи» в части обеспечения специализированными жилыми помещениями педагогов, нуждающихся в улучшении </w:t>
      </w:r>
      <w:r w:rsidRPr="003C79E1">
        <w:rPr>
          <w:sz w:val="28"/>
          <w:szCs w:val="28"/>
        </w:rPr>
        <w:t>жилищных условий.</w:t>
      </w:r>
    </w:p>
    <w:p w:rsidR="00224F0E" w:rsidRDefault="00224F0E" w:rsidP="0061629D">
      <w:pPr>
        <w:pStyle w:val="a7"/>
        <w:ind w:left="0"/>
        <w:jc w:val="both"/>
        <w:rPr>
          <w:b/>
          <w:sz w:val="28"/>
          <w:szCs w:val="28"/>
        </w:rPr>
      </w:pPr>
    </w:p>
    <w:p w:rsidR="00224F0E" w:rsidRDefault="00637DF6" w:rsidP="0061629D">
      <w:pPr>
        <w:pStyle w:val="a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послании</w:t>
      </w:r>
      <w:r w:rsidR="00224F0E">
        <w:rPr>
          <w:b/>
          <w:sz w:val="28"/>
          <w:szCs w:val="28"/>
        </w:rPr>
        <w:t xml:space="preserve"> Президента и </w:t>
      </w:r>
      <w:r>
        <w:rPr>
          <w:b/>
          <w:sz w:val="28"/>
          <w:szCs w:val="28"/>
        </w:rPr>
        <w:t xml:space="preserve">обращении </w:t>
      </w:r>
      <w:r w:rsidR="00224F0E">
        <w:rPr>
          <w:b/>
          <w:sz w:val="28"/>
          <w:szCs w:val="28"/>
        </w:rPr>
        <w:t>Губернатора</w:t>
      </w:r>
    </w:p>
    <w:p w:rsidR="00637DF6" w:rsidRDefault="00637DF6" w:rsidP="0061629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Решив вопросы местного значения, депутаты обсудили более глобальные задачи, </w:t>
      </w:r>
      <w:proofErr w:type="gramStart"/>
      <w:r>
        <w:rPr>
          <w:sz w:val="28"/>
          <w:szCs w:val="28"/>
        </w:rPr>
        <w:t>поставленный</w:t>
      </w:r>
      <w:proofErr w:type="gramEnd"/>
      <w:r>
        <w:rPr>
          <w:sz w:val="28"/>
          <w:szCs w:val="28"/>
        </w:rPr>
        <w:t xml:space="preserve"> в посланиях Президента Российской Федерации Путина В.В. </w:t>
      </w:r>
      <w:r>
        <w:rPr>
          <w:sz w:val="28"/>
          <w:szCs w:val="28"/>
        </w:rPr>
        <w:lastRenderedPageBreak/>
        <w:t>Федеральному собранию и обращении Губернатора Ханты-Мансийского автономного округа – Югры Комаровой Н.В. к жителям автономного округа, представителям общественности и депутатам окружной Думы.</w:t>
      </w:r>
    </w:p>
    <w:p w:rsidR="0076699B" w:rsidRDefault="0076699B" w:rsidP="0061629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города Покачи шестого созыва Наталья Борисова выступила перед участниками заседания с основными тезисами. </w:t>
      </w:r>
    </w:p>
    <w:p w:rsidR="0076699B" w:rsidRPr="0076699B" w:rsidRDefault="0076699B" w:rsidP="0076699B">
      <w:pPr>
        <w:pStyle w:val="ConsPlusNormal"/>
        <w:ind w:firstLine="397"/>
        <w:jc w:val="both"/>
      </w:pPr>
      <w:r>
        <w:t>Как отметила Наталья Васильевна,</w:t>
      </w:r>
      <w:r w:rsidRPr="0076699B">
        <w:rPr>
          <w:sz w:val="24"/>
          <w:szCs w:val="24"/>
        </w:rPr>
        <w:t xml:space="preserve"> </w:t>
      </w:r>
      <w:r w:rsidRPr="0076699B">
        <w:t>главные темы, затронутые Президентом, - борьба с терроризмом и коррупцией, ситуация в российской экономике.</w:t>
      </w:r>
    </w:p>
    <w:p w:rsidR="0076699B" w:rsidRPr="0076699B" w:rsidRDefault="0076699B" w:rsidP="0076699B">
      <w:pPr>
        <w:pStyle w:val="ConsPlusNormal"/>
        <w:ind w:firstLine="397"/>
        <w:jc w:val="both"/>
        <w:rPr>
          <w:b/>
        </w:rPr>
      </w:pPr>
      <w:r w:rsidRPr="0076699B">
        <w:rPr>
          <w:b/>
        </w:rPr>
        <w:t>В качестве основных тезисов Наталья Борисова отметила следующее:</w:t>
      </w:r>
    </w:p>
    <w:p w:rsidR="0076699B" w:rsidRPr="0076699B" w:rsidRDefault="0076699B" w:rsidP="0076699B">
      <w:pPr>
        <w:pStyle w:val="ConsPlusNormal"/>
        <w:ind w:firstLine="397"/>
        <w:jc w:val="both"/>
      </w:pPr>
      <w:r w:rsidRPr="0076699B">
        <w:t>сила России - в свободном развитии всех народов, в многообразии, гармонии и культур, и языков, и традиций наших, во взаимном уважении, диалоге и православных, и мусульман, последователей иудаизма и буддизма;</w:t>
      </w:r>
    </w:p>
    <w:p w:rsidR="0076699B" w:rsidRPr="0076699B" w:rsidRDefault="0076699B" w:rsidP="0076699B">
      <w:pPr>
        <w:pStyle w:val="ConsPlusNormal"/>
        <w:ind w:firstLine="397"/>
        <w:jc w:val="both"/>
      </w:pPr>
      <w:r w:rsidRPr="0076699B">
        <w:t xml:space="preserve">раскрытию будет подлежать информация о контрактах, подрядах, которые государственные и муниципальные служащие планируют заключать с фирмами своих родственников, друзей и близких лиц. </w:t>
      </w:r>
      <w:proofErr w:type="gramStart"/>
      <w:r w:rsidRPr="0076699B">
        <w:t>Ситуация, в которой есть признаки личной заинтересованности, конфликта интересов, мгновенно попадет в зону повышенного внимания контролирующих и правоохранительных органов, гражданского общества;</w:t>
      </w:r>
      <w:proofErr w:type="gramEnd"/>
    </w:p>
    <w:p w:rsidR="0076699B" w:rsidRPr="0076699B" w:rsidRDefault="0076699B" w:rsidP="0076699B">
      <w:pPr>
        <w:pStyle w:val="ConsPlusNormal"/>
        <w:ind w:firstLine="397"/>
        <w:jc w:val="both"/>
      </w:pPr>
      <w:r w:rsidRPr="0076699B">
        <w:t>предлагается поддержать предложения Верховного Суда РФ о декриминализации ряда статей Уголовного кодекса РФ и перевести преступления, не представляющие большой общественной опасности, в разряд административных правонарушений, но с принципиальной оговоркой: повторное совершение проступка должно квалифицироваться уже как уголовное деяние;</w:t>
      </w:r>
    </w:p>
    <w:p w:rsidR="0076699B" w:rsidRPr="0076699B" w:rsidRDefault="0076699B" w:rsidP="0076699B">
      <w:pPr>
        <w:pStyle w:val="ConsPlusNormal"/>
        <w:ind w:firstLine="397"/>
        <w:jc w:val="both"/>
      </w:pPr>
      <w:r w:rsidRPr="0076699B">
        <w:t>в рамках укрепления роли института присяжных заседателей предлагается расширить число составов преступлений, которые они могут рассматривать. Кроме того, предложено подумать о сокращении числа присяжных до пяти - семи человек, при этом обязательно сохранить полную автономию и самостоятельность присяжных при принятии решений;</w:t>
      </w:r>
    </w:p>
    <w:p w:rsidR="0076699B" w:rsidRPr="0076699B" w:rsidRDefault="0076699B" w:rsidP="0076699B">
      <w:pPr>
        <w:pStyle w:val="ConsPlusNormal"/>
        <w:ind w:firstLine="397"/>
        <w:jc w:val="both"/>
      </w:pPr>
      <w:r w:rsidRPr="0076699B">
        <w:t xml:space="preserve">бюджетное планирование, каждый бюджетный цикл надо начинать с четкой фиксации приоритетов, необходимо вернуть определяющую роль госпрограмм в этом процессе. Следует существенно ужесточить </w:t>
      </w:r>
      <w:proofErr w:type="gramStart"/>
      <w:r w:rsidRPr="0076699B">
        <w:t>контроль за</w:t>
      </w:r>
      <w:proofErr w:type="gramEnd"/>
      <w:r w:rsidRPr="0076699B">
        <w:t> движением государственных средств, включая федеральные и региональные субсидии предприятиям промышленности и сельского хозяйства;</w:t>
      </w:r>
    </w:p>
    <w:p w:rsidR="0076699B" w:rsidRPr="0076699B" w:rsidRDefault="0076699B" w:rsidP="0076699B">
      <w:pPr>
        <w:pStyle w:val="ConsPlusNormal"/>
        <w:ind w:firstLine="397"/>
        <w:jc w:val="both"/>
      </w:pPr>
      <w:r w:rsidRPr="0076699B">
        <w:t xml:space="preserve">предложено дать право Правительству РФ закупать на внеконкурсной основе до 30 процентов продукции, созданной в рамках </w:t>
      </w:r>
      <w:proofErr w:type="spellStart"/>
      <w:r w:rsidRPr="0076699B">
        <w:t>специнвестпроектов</w:t>
      </w:r>
      <w:proofErr w:type="spellEnd"/>
      <w:r w:rsidRPr="0076699B">
        <w:t xml:space="preserve"> и </w:t>
      </w:r>
      <w:proofErr w:type="spellStart"/>
      <w:r w:rsidRPr="0076699B">
        <w:t>специнвестконтрактов</w:t>
      </w:r>
      <w:proofErr w:type="spellEnd"/>
      <w:r w:rsidRPr="0076699B">
        <w:t>. Но все остальное должно пойти на свободный, в том числе и на зарубежный, рынок, чтобы компании не теряли мотивацию, следили за качеством, стремились снижать издержки;</w:t>
      </w:r>
    </w:p>
    <w:p w:rsidR="0076699B" w:rsidRPr="0076699B" w:rsidRDefault="0076699B" w:rsidP="0076699B">
      <w:pPr>
        <w:pStyle w:val="ConsPlusNormal"/>
        <w:ind w:firstLine="397"/>
        <w:jc w:val="both"/>
      </w:pPr>
      <w:r w:rsidRPr="0076699B">
        <w:t>Россия способна стать крупнейшим мировым поставщиком здоровых, экологически чистых, качественных продуктов питания;</w:t>
      </w:r>
    </w:p>
    <w:p w:rsidR="0076699B" w:rsidRPr="0076699B" w:rsidRDefault="0076699B" w:rsidP="0076699B">
      <w:pPr>
        <w:pStyle w:val="ConsPlusNormal"/>
        <w:ind w:firstLine="397"/>
        <w:jc w:val="both"/>
      </w:pPr>
      <w:r w:rsidRPr="0076699B">
        <w:t>предлагается изымать у недобросовестных владельцев сельхозземли, которые используются не по назначению, и продавать их на аукционе тем, кто хочет и может возделывать землю;</w:t>
      </w:r>
    </w:p>
    <w:p w:rsidR="0076699B" w:rsidRPr="0076699B" w:rsidRDefault="0076699B" w:rsidP="0076699B">
      <w:pPr>
        <w:pStyle w:val="ConsPlusNormal"/>
        <w:ind w:firstLine="397"/>
        <w:jc w:val="both"/>
      </w:pPr>
      <w:r w:rsidRPr="0076699B">
        <w:t>для обновления экономики следует активнее использовать инвестиционный потенциал внутренних сбережений;</w:t>
      </w:r>
    </w:p>
    <w:p w:rsidR="0076699B" w:rsidRPr="0076699B" w:rsidRDefault="0076699B" w:rsidP="0076699B">
      <w:pPr>
        <w:pStyle w:val="ConsPlusNormal"/>
        <w:ind w:firstLine="397"/>
        <w:jc w:val="both"/>
      </w:pPr>
      <w:proofErr w:type="gramStart"/>
      <w:r w:rsidRPr="0076699B">
        <w:t xml:space="preserve">в рамках модернизации транспортной инфраструктуры будут развиваться мощные логистические центры, такие как Азово-Черноморский, Мурманский транспортные узлы, современные порты на Балтике, на Дальнем Востоке, </w:t>
      </w:r>
      <w:r w:rsidRPr="0076699B">
        <w:lastRenderedPageBreak/>
        <w:t>укрепляться система межрегиональных авиаперевозок, в том числе в северных и арктических территориях;</w:t>
      </w:r>
      <w:proofErr w:type="gramEnd"/>
    </w:p>
    <w:p w:rsidR="0076699B" w:rsidRPr="0076699B" w:rsidRDefault="0076699B" w:rsidP="0076699B">
      <w:pPr>
        <w:pStyle w:val="ConsPlusNormal"/>
        <w:ind w:firstLine="397"/>
        <w:jc w:val="both"/>
      </w:pPr>
      <w:r w:rsidRPr="0076699B">
        <w:t>программу материнского капитала предложено продлить еще как минимум на два года;</w:t>
      </w:r>
    </w:p>
    <w:p w:rsidR="0076699B" w:rsidRPr="0076699B" w:rsidRDefault="0076699B" w:rsidP="0076699B">
      <w:pPr>
        <w:pStyle w:val="ConsPlusNormal"/>
        <w:ind w:firstLine="397"/>
        <w:jc w:val="both"/>
      </w:pPr>
      <w:r w:rsidRPr="0076699B">
        <w:t>будет запущена специальная программа президентских грантов для поддержки НКО, работающих в малых городах и селах;</w:t>
      </w:r>
    </w:p>
    <w:p w:rsidR="0076699B" w:rsidRPr="0076699B" w:rsidRDefault="0076699B" w:rsidP="0076699B">
      <w:pPr>
        <w:pStyle w:val="ConsPlusNormal"/>
        <w:ind w:firstLine="397"/>
        <w:jc w:val="both"/>
      </w:pPr>
      <w:r w:rsidRPr="0076699B">
        <w:t>для НКО, которые зарекомендовали себя как безупречные партнеры государства, будет установлен правовой статус "некоммерческая организация - исполнитель общественно-полезных услуг", предоставлен ряд льгот и преференций.</w:t>
      </w:r>
    </w:p>
    <w:p w:rsidR="0076699B" w:rsidRPr="0076699B" w:rsidRDefault="0076699B" w:rsidP="0061629D">
      <w:pPr>
        <w:pStyle w:val="a7"/>
        <w:ind w:left="0"/>
        <w:jc w:val="both"/>
        <w:rPr>
          <w:sz w:val="28"/>
          <w:szCs w:val="28"/>
        </w:rPr>
      </w:pPr>
    </w:p>
    <w:p w:rsidR="00C466E9" w:rsidRPr="00C466E9" w:rsidRDefault="00C466E9" w:rsidP="00C466E9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6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6E9">
        <w:rPr>
          <w:rFonts w:ascii="Times New Roman" w:hAnsi="Times New Roman" w:cs="Times New Roman"/>
          <w:sz w:val="28"/>
          <w:szCs w:val="28"/>
        </w:rPr>
        <w:t xml:space="preserve">Губернатор Югры Наталья Комарова в своём обращении заострила внимание на таких вопросах, как индексация зарплат бюджетников; совершенствование медицинской помощи; государственная политика в сфере образования и науки; улучшение жилищных условий </w:t>
      </w:r>
      <w:proofErr w:type="spellStart"/>
      <w:r w:rsidRPr="00C466E9">
        <w:rPr>
          <w:rFonts w:ascii="Times New Roman" w:hAnsi="Times New Roman" w:cs="Times New Roman"/>
          <w:sz w:val="28"/>
          <w:szCs w:val="28"/>
        </w:rPr>
        <w:t>югорчан</w:t>
      </w:r>
      <w:proofErr w:type="spellEnd"/>
      <w:r w:rsidRPr="00C466E9">
        <w:rPr>
          <w:rFonts w:ascii="Times New Roman" w:hAnsi="Times New Roman" w:cs="Times New Roman"/>
          <w:sz w:val="28"/>
          <w:szCs w:val="28"/>
        </w:rPr>
        <w:t xml:space="preserve">; создание новых производств и рабочих мест. </w:t>
      </w:r>
    </w:p>
    <w:p w:rsidR="00C466E9" w:rsidRPr="00C466E9" w:rsidRDefault="00C466E9" w:rsidP="00C466E9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66E9">
        <w:rPr>
          <w:rFonts w:ascii="Times New Roman" w:hAnsi="Times New Roman" w:cs="Times New Roman"/>
          <w:sz w:val="28"/>
          <w:szCs w:val="28"/>
        </w:rPr>
        <w:t>Также глава региона уделила внимание вопросу о Стандарте деятельности органов исполнительной власти.</w:t>
      </w:r>
    </w:p>
    <w:p w:rsidR="00C466E9" w:rsidRPr="00C466E9" w:rsidRDefault="00C466E9" w:rsidP="00C466E9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66E9">
        <w:rPr>
          <w:rFonts w:ascii="Times New Roman" w:hAnsi="Times New Roman" w:cs="Times New Roman"/>
          <w:sz w:val="28"/>
          <w:szCs w:val="28"/>
        </w:rPr>
        <w:t>Деятельность органов исполнительной власти должны быть предельно прозрачной. Процедура получения государственной услуги быть краткой и понятной, а субъективный фактор сведен к минимуму. В Югре должен быть создан своеобразный ГОСТ для оценки работы чиновника.</w:t>
      </w:r>
    </w:p>
    <w:p w:rsidR="00C466E9" w:rsidRPr="00C466E9" w:rsidRDefault="00C466E9" w:rsidP="00C466E9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C466E9" w:rsidRPr="00C466E9" w:rsidRDefault="00C466E9" w:rsidP="00C466E9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66E9">
        <w:rPr>
          <w:rFonts w:ascii="Times New Roman" w:hAnsi="Times New Roman" w:cs="Times New Roman"/>
          <w:sz w:val="28"/>
          <w:szCs w:val="28"/>
        </w:rPr>
        <w:t>Для поддержки дальнейшего роста деловой активности в регионе, в 2016 году предстоит внедрить Стандарт деятельности исполнительных органов государственной власти Югры по обеспечению благоприятного инвестиционного климата в автономном округе. Ключевая цель Стандарта - снятие излишних административных барьеров в предпринимательстве.</w:t>
      </w:r>
    </w:p>
    <w:p w:rsidR="00C466E9" w:rsidRPr="00C466E9" w:rsidRDefault="00C466E9" w:rsidP="00C466E9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C466E9" w:rsidRDefault="00C466E9" w:rsidP="00C466E9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66E9">
        <w:rPr>
          <w:rFonts w:ascii="Times New Roman" w:hAnsi="Times New Roman" w:cs="Times New Roman"/>
          <w:sz w:val="28"/>
          <w:szCs w:val="28"/>
        </w:rPr>
        <w:t xml:space="preserve">Губернатор Югры Наталья Комарова попросила </w:t>
      </w:r>
      <w:proofErr w:type="spellStart"/>
      <w:r w:rsidRPr="00C466E9">
        <w:rPr>
          <w:rFonts w:ascii="Times New Roman" w:hAnsi="Times New Roman" w:cs="Times New Roman"/>
          <w:sz w:val="28"/>
          <w:szCs w:val="28"/>
        </w:rPr>
        <w:t>югорских</w:t>
      </w:r>
      <w:proofErr w:type="spellEnd"/>
      <w:r w:rsidRPr="00C466E9">
        <w:rPr>
          <w:rFonts w:ascii="Times New Roman" w:hAnsi="Times New Roman" w:cs="Times New Roman"/>
          <w:sz w:val="28"/>
          <w:szCs w:val="28"/>
        </w:rPr>
        <w:t xml:space="preserve"> парламентариев усилить </w:t>
      </w:r>
      <w:proofErr w:type="gramStart"/>
      <w:r w:rsidRPr="00C466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6E9">
        <w:rPr>
          <w:rFonts w:ascii="Times New Roman" w:hAnsi="Times New Roman" w:cs="Times New Roman"/>
          <w:sz w:val="28"/>
          <w:szCs w:val="28"/>
        </w:rPr>
        <w:t xml:space="preserve"> работой чиновников. Ведь по их работе судят </w:t>
      </w:r>
      <w:proofErr w:type="gramStart"/>
      <w:r w:rsidRPr="00C466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466E9">
        <w:rPr>
          <w:rFonts w:ascii="Times New Roman" w:hAnsi="Times New Roman" w:cs="Times New Roman"/>
          <w:sz w:val="28"/>
          <w:szCs w:val="28"/>
        </w:rPr>
        <w:t xml:space="preserve"> всей системе власти.</w:t>
      </w:r>
    </w:p>
    <w:p w:rsidR="00C466E9" w:rsidRDefault="00C466E9" w:rsidP="00C466E9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сказанному, председатель Думы города Покачи Наталья Борисова отметила, что в новом, 2016 году депутаты приступят к разработке реальных шагов по реализации задач, поставленных Президентом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Федерации и Губернатором Ханты-Мансийского автономного округа – Югры.</w:t>
      </w:r>
    </w:p>
    <w:p w:rsidR="00DF68C6" w:rsidRDefault="00DF68C6" w:rsidP="00C466E9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заседания Думы Наталья Васильевна поздравила депутатов и всех жителей нашего с Новым годом, пожелала им счастья, здоровья, благополучия,  воплощения в жизнь намеченных планов и исполнения заветных желаний.</w:t>
      </w:r>
    </w:p>
    <w:p w:rsidR="00DF68C6" w:rsidRDefault="00DF68C6" w:rsidP="00C466E9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традиции, на память о работе в уходящем году, депутаты вместе с представителями исполнительной власти сфотографировались на память.</w:t>
      </w:r>
    </w:p>
    <w:p w:rsidR="00200E1A" w:rsidRPr="00C466E9" w:rsidRDefault="00200E1A" w:rsidP="00C466E9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автора.</w:t>
      </w:r>
    </w:p>
    <w:p w:rsidR="00630A74" w:rsidRPr="00C466E9" w:rsidRDefault="00630A74" w:rsidP="0063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76F" w:rsidRPr="00C466E9" w:rsidRDefault="00FB176F" w:rsidP="00630A7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D58" w:rsidRPr="00C466E9" w:rsidRDefault="001E7D58" w:rsidP="00630A7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76F" w:rsidRPr="00C466E9" w:rsidRDefault="00FB176F" w:rsidP="00FB1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F18" w:rsidRPr="00C466E9" w:rsidRDefault="00900F18" w:rsidP="00900F18">
      <w:pPr>
        <w:spacing w:line="10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00F18" w:rsidRPr="00C466E9" w:rsidRDefault="00900F18" w:rsidP="00900F18">
      <w:pPr>
        <w:spacing w:line="100" w:lineRule="atLeast"/>
        <w:ind w:firstLine="709"/>
        <w:jc w:val="both"/>
        <w:rPr>
          <w:color w:val="FF0000"/>
          <w:sz w:val="28"/>
          <w:szCs w:val="28"/>
        </w:rPr>
      </w:pPr>
      <w:r w:rsidRPr="00C466E9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527B5" w:rsidRPr="00C466E9" w:rsidRDefault="004527B5" w:rsidP="00834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830" w:rsidRPr="00C466E9" w:rsidRDefault="004B0830" w:rsidP="00834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E0" w:rsidRPr="00C466E9" w:rsidRDefault="008343E0" w:rsidP="008343E0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43E0" w:rsidRPr="00C466E9" w:rsidRDefault="008343E0" w:rsidP="007549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43E0" w:rsidRPr="00C466E9" w:rsidSect="000E2B8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6A" w:rsidRDefault="0096356A" w:rsidP="00FB176F">
      <w:pPr>
        <w:spacing w:after="0" w:line="240" w:lineRule="auto"/>
      </w:pPr>
      <w:r>
        <w:separator/>
      </w:r>
    </w:p>
  </w:endnote>
  <w:endnote w:type="continuationSeparator" w:id="0">
    <w:p w:rsidR="0096356A" w:rsidRDefault="0096356A" w:rsidP="00FB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6A" w:rsidRDefault="0096356A" w:rsidP="00FB176F">
      <w:pPr>
        <w:spacing w:after="0" w:line="240" w:lineRule="auto"/>
      </w:pPr>
      <w:r>
        <w:separator/>
      </w:r>
    </w:p>
  </w:footnote>
  <w:footnote w:type="continuationSeparator" w:id="0">
    <w:p w:rsidR="0096356A" w:rsidRDefault="0096356A" w:rsidP="00FB1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4E7"/>
    <w:multiLevelType w:val="hybridMultilevel"/>
    <w:tmpl w:val="BE10E262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B1"/>
    <w:rsid w:val="0008479D"/>
    <w:rsid w:val="000B7F10"/>
    <w:rsid w:val="000E2B8C"/>
    <w:rsid w:val="00147BDA"/>
    <w:rsid w:val="00197E7D"/>
    <w:rsid w:val="001E7D58"/>
    <w:rsid w:val="00200E1A"/>
    <w:rsid w:val="00224F0E"/>
    <w:rsid w:val="0029776D"/>
    <w:rsid w:val="002C3E40"/>
    <w:rsid w:val="003E13A0"/>
    <w:rsid w:val="003F4BDE"/>
    <w:rsid w:val="004527B5"/>
    <w:rsid w:val="00497834"/>
    <w:rsid w:val="004B0830"/>
    <w:rsid w:val="0058528F"/>
    <w:rsid w:val="005D19B9"/>
    <w:rsid w:val="0061629D"/>
    <w:rsid w:val="00630A74"/>
    <w:rsid w:val="00637DF6"/>
    <w:rsid w:val="0075492B"/>
    <w:rsid w:val="0076699B"/>
    <w:rsid w:val="008343E0"/>
    <w:rsid w:val="0089185A"/>
    <w:rsid w:val="008A59CA"/>
    <w:rsid w:val="00900F18"/>
    <w:rsid w:val="0096356A"/>
    <w:rsid w:val="00974FC3"/>
    <w:rsid w:val="00A3033A"/>
    <w:rsid w:val="00A43C86"/>
    <w:rsid w:val="00A606AB"/>
    <w:rsid w:val="00B1301B"/>
    <w:rsid w:val="00BB0A83"/>
    <w:rsid w:val="00BE3AB1"/>
    <w:rsid w:val="00BF7DFC"/>
    <w:rsid w:val="00C466E9"/>
    <w:rsid w:val="00C75569"/>
    <w:rsid w:val="00CB49C6"/>
    <w:rsid w:val="00CE7947"/>
    <w:rsid w:val="00D058C9"/>
    <w:rsid w:val="00D425A7"/>
    <w:rsid w:val="00DF68C6"/>
    <w:rsid w:val="00EA6637"/>
    <w:rsid w:val="00F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B17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B176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FB17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B17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FB176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B176F"/>
    <w:rPr>
      <w:rFonts w:eastAsiaTheme="minorEastAsia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B176F"/>
    <w:rPr>
      <w:vertAlign w:val="superscript"/>
    </w:rPr>
  </w:style>
  <w:style w:type="table" w:styleId="a6">
    <w:name w:val="Table Grid"/>
    <w:basedOn w:val="a1"/>
    <w:uiPriority w:val="59"/>
    <w:rsid w:val="001E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6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B17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B176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FB17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B17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FB176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B176F"/>
    <w:rPr>
      <w:rFonts w:eastAsiaTheme="minorEastAsia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B176F"/>
    <w:rPr>
      <w:vertAlign w:val="superscript"/>
    </w:rPr>
  </w:style>
  <w:style w:type="table" w:styleId="a6">
    <w:name w:val="Table Grid"/>
    <w:basedOn w:val="a1"/>
    <w:uiPriority w:val="59"/>
    <w:rsid w:val="001E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6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9E48-A647-4162-B90F-5F29C1CF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</dc:creator>
  <cp:lastModifiedBy>Дегтярева Юлия Павловна</cp:lastModifiedBy>
  <cp:revision>2</cp:revision>
  <dcterms:created xsi:type="dcterms:W3CDTF">2016-01-11T06:28:00Z</dcterms:created>
  <dcterms:modified xsi:type="dcterms:W3CDTF">2016-01-11T06:28:00Z</dcterms:modified>
</cp:coreProperties>
</file>