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0" w:rsidRPr="00B533A6" w:rsidRDefault="00B533A6" w:rsidP="003E324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 Narrow" w:hAnsi="Arial Narrow" w:cs="Arial"/>
          <w:b/>
          <w:color w:val="252525"/>
          <w:sz w:val="44"/>
          <w:szCs w:val="44"/>
        </w:rPr>
      </w:pPr>
      <w:r>
        <w:rPr>
          <w:rFonts w:ascii="Arial Narrow" w:hAnsi="Arial Narrow" w:cs="Arial"/>
          <w:b/>
          <w:noProof/>
          <w:color w:val="252525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576830" cy="1724025"/>
            <wp:effectExtent l="0" t="0" r="0" b="0"/>
            <wp:wrapSquare wrapText="bothSides"/>
            <wp:docPr id="1" name="Рисунок 1" descr="C:\Documents and Settings\Duma-3\Рабочий стол\Семинар Думы 17.02.2016\DSC_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Семинар Думы 17.02.2016\DSC_9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1F">
        <w:rPr>
          <w:b/>
          <w:color w:val="252525"/>
        </w:rPr>
        <w:t xml:space="preserve">         </w:t>
      </w:r>
      <w:bookmarkStart w:id="0" w:name="_GoBack"/>
      <w:bookmarkEnd w:id="0"/>
      <w:r w:rsidR="002C1458" w:rsidRPr="00B533A6">
        <w:rPr>
          <w:b/>
          <w:color w:val="252525"/>
        </w:rPr>
        <w:t xml:space="preserve">В дискуссии </w:t>
      </w:r>
      <w:r w:rsidR="000F7C61" w:rsidRPr="00B533A6">
        <w:rPr>
          <w:b/>
          <w:color w:val="252525"/>
        </w:rPr>
        <w:t>рождается смысл</w:t>
      </w:r>
    </w:p>
    <w:p w:rsidR="0070251D" w:rsidRPr="00B533A6" w:rsidRDefault="00DD3F07" w:rsidP="007564A3">
      <w:pPr>
        <w:pStyle w:val="a3"/>
        <w:shd w:val="clear" w:color="auto" w:fill="FFFFFF"/>
        <w:spacing w:before="0" w:beforeAutospacing="0" w:after="200" w:afterAutospacing="0"/>
        <w:jc w:val="both"/>
        <w:rPr>
          <w:b/>
        </w:rPr>
      </w:pPr>
      <w:r w:rsidRPr="00B533A6">
        <w:rPr>
          <w:b/>
        </w:rPr>
        <w:t>17 февраля в нашем городе прошел семинар-совещание «Об отдельных правовых вопросах организации деятельности представительных органов местного самоуправления муниципальных образований», инициатором которого выступила Дума Ханты-Мансийского автономного округа – Югры.</w:t>
      </w:r>
    </w:p>
    <w:p w:rsidR="00DD3F07" w:rsidRPr="00B533A6" w:rsidRDefault="00DD3F07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 xml:space="preserve">На один день наш город стал центром депутатской жизни округа. В гости к покачевским </w:t>
      </w:r>
      <w:r w:rsidR="005979CA" w:rsidRPr="00B533A6">
        <w:t xml:space="preserve">депутатам приехали представители парламентов </w:t>
      </w:r>
      <w:r w:rsidR="00D84BE5" w:rsidRPr="00B533A6">
        <w:t xml:space="preserve">и контрольно-счетных палат </w:t>
      </w:r>
      <w:r w:rsidR="005979CA" w:rsidRPr="00B533A6">
        <w:t>Югры, городов Лангепаса, Мегиона, Когалыма, Радужного</w:t>
      </w:r>
      <w:r w:rsidR="00D84BE5" w:rsidRPr="00B533A6">
        <w:t>.</w:t>
      </w:r>
    </w:p>
    <w:p w:rsidR="00D84BE5" w:rsidRPr="00B533A6" w:rsidRDefault="00D84BE5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 xml:space="preserve">Открывая семинар, заместитель </w:t>
      </w:r>
      <w:r w:rsidR="002F53DA" w:rsidRPr="00B533A6">
        <w:t>п</w:t>
      </w:r>
      <w:r w:rsidRPr="00B533A6">
        <w:t>редседателя Думы Ханты-Мансийского автономного округа Александр Сальников заявил, что обмен опытом между представительными органами муниципальных образований Югры является одним из важнейших направлений деятельности, обеспечивающий единые подходы к социально-экономическому развитию региона.</w:t>
      </w:r>
    </w:p>
    <w:p w:rsidR="00D84BE5" w:rsidRPr="00B533A6" w:rsidRDefault="00D84BE5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>Глава города Покачи Владимир Степура поприветствовал участников семинара и отметил, что совместная работа администрации и депутатов Думы города позволила сохранить темпы развития муниципалитета даже в сложных экономических условиях</w:t>
      </w:r>
      <w:r w:rsidR="002F53DA" w:rsidRPr="00B533A6">
        <w:t>, создать в городе комфортные условия жизни для всех возрастных групп. «Особенно трепетно относятся в нашем городе к маленьким горожанам, именно поэтому Покачи называют городом счастливого детства», – подчеркнул Владимир Иванович.</w:t>
      </w:r>
    </w:p>
    <w:p w:rsidR="002F53DA" w:rsidRPr="00B533A6" w:rsidRDefault="002F53DA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>«Корректировать ведомственные решения с точки зрения интересов большинства граждан - в сущности, в этом главный смысл работы представительной власти. Для этого люди и избирают своего депутата», – обратилась к присутствующим председатель Думы города Покачи Наталья Борисова. «Поэтому всем коллегам желаю до конца своих полномочий оставаться единой командой, драться за свой народ в прямом и переносном смысле, проявлять характер и отстаивать интересы граждан любой ценой», – резюмировала Наталья Васильевна.</w:t>
      </w:r>
    </w:p>
    <w:p w:rsidR="002F53DA" w:rsidRPr="00B533A6" w:rsidRDefault="004E3A22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 xml:space="preserve">Заместитель председателя Думы Югры Александр Сальников в своем докладе рассказал о практике работы окружного парламента с депутатами разных уровней, органами исполнительной власти, местного самоуправления и общественными формированиями. </w:t>
      </w:r>
    </w:p>
    <w:p w:rsidR="004E3A22" w:rsidRPr="00B533A6" w:rsidRDefault="004E3A22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>Председатель Думы города Покачи Наталья Борисова отразила в своем докладе опыт работы местных депутатов, сделав особый акцент на тех решениях парламентариев, которые сыграли особую роль в развитии бюджетного процесса</w:t>
      </w:r>
      <w:r w:rsidR="00647A58" w:rsidRPr="00B533A6">
        <w:t xml:space="preserve"> и повышению инвестиционной привлекательности</w:t>
      </w:r>
      <w:r w:rsidR="009F18ED" w:rsidRPr="00B533A6">
        <w:t xml:space="preserve"> города</w:t>
      </w:r>
      <w:r w:rsidRPr="00B533A6">
        <w:t xml:space="preserve">, </w:t>
      </w:r>
      <w:r w:rsidR="00647A58" w:rsidRPr="00B533A6">
        <w:t>сохранении гарантий, компенсаций и льгот работникам бюджетной сферы, формированию комфортной, безопасной и доступной городской среды.</w:t>
      </w:r>
    </w:p>
    <w:p w:rsidR="0018270A" w:rsidRPr="00B533A6" w:rsidRDefault="0018270A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 xml:space="preserve">О том, как формируется бюджет нашего города, рассказала заместитель главы администрации по финансам и экономике Алена Ходулапова, а о роли Контрольно-счетной палаты в его формировании и </w:t>
      </w:r>
      <w:proofErr w:type="gramStart"/>
      <w:r w:rsidRPr="00B533A6">
        <w:t>контроле за</w:t>
      </w:r>
      <w:proofErr w:type="gramEnd"/>
      <w:r w:rsidRPr="00B533A6">
        <w:t xml:space="preserve"> его исполнением доложил председатель палаты города Покачи Вячеслав Шкурихин.</w:t>
      </w:r>
    </w:p>
    <w:p w:rsidR="00647A58" w:rsidRPr="00B533A6" w:rsidRDefault="0018270A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>Представители аппарата Думы Ханты-Мансийского автономного округа – Югры рассказали о</w:t>
      </w:r>
      <w:r w:rsidR="009F18ED" w:rsidRPr="00B533A6">
        <w:t>б отдельных правовых аспектах, связанных с организацией местного самоуправления, о правотворческом процессе</w:t>
      </w:r>
      <w:r w:rsidRPr="00B533A6">
        <w:t xml:space="preserve"> и реализации прав законодательной инициативы, о контрактной системе в сфере закупок товаров, работ, услуг и об обеспечении доступа к информации о деятельности государственных органов власти и органов местного самоуправления.</w:t>
      </w:r>
    </w:p>
    <w:p w:rsidR="0018270A" w:rsidRPr="00B533A6" w:rsidRDefault="0018270A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 xml:space="preserve">Обменяться мнениями по существу поднятых вопросов, поделиться опытом организации работы представительных органов местного самоуправления участники семинара смогли на </w:t>
      </w:r>
      <w:r w:rsidRPr="00B533A6">
        <w:lastRenderedPageBreak/>
        <w:t>дискуссионных площадках соответствующей тематики: бюджетная, правовая, информационно-организационная.</w:t>
      </w:r>
    </w:p>
    <w:p w:rsidR="0018270A" w:rsidRPr="00B533A6" w:rsidRDefault="00F61BA2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>В завершающей части семинара продемонстрировали фильмы о нашем городе и покачевской Думе, которые вызвали неподдельный интерес у участников мероприятия.</w:t>
      </w:r>
    </w:p>
    <w:p w:rsidR="00F61BA2" w:rsidRPr="00B533A6" w:rsidRDefault="00F61BA2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>Подводя итог, Наталья Борисова заключила, что подобные встречи позволяют взять на вооружение лучшие практики работы представительных органов и позволяют повысить эффективность принимаемых решений, скоординировать свою деятельность.</w:t>
      </w:r>
    </w:p>
    <w:p w:rsidR="00F61BA2" w:rsidRPr="00B533A6" w:rsidRDefault="00213CD6" w:rsidP="007564A3">
      <w:pPr>
        <w:pStyle w:val="a3"/>
        <w:shd w:val="clear" w:color="auto" w:fill="FFFFFF"/>
        <w:spacing w:before="0" w:beforeAutospacing="0" w:after="200" w:afterAutospacing="0"/>
        <w:jc w:val="both"/>
      </w:pPr>
      <w:r w:rsidRPr="00B533A6">
        <w:t xml:space="preserve">Александр Сальков отметил, что встреча в Покачах прошла конструктивно, многое из того, что было сказано стоит внедрить в работу депутатских корпусов по всей территории Ханты-Мансийского автономного округа. Он поблагодарил Думу и администрацию города за </w:t>
      </w:r>
      <w:r w:rsidR="002C1458" w:rsidRPr="00B533A6">
        <w:t>успешно</w:t>
      </w:r>
      <w:r w:rsidRPr="00B533A6">
        <w:t xml:space="preserve"> проведенный семинар и создание эффективной дискуссии по наиболее острым проблемам </w:t>
      </w:r>
      <w:proofErr w:type="gramStart"/>
      <w:r w:rsidRPr="00B533A6">
        <w:t>функционирования представительных органов местного самоуправления муниципальных образований региона</w:t>
      </w:r>
      <w:proofErr w:type="gramEnd"/>
      <w:r w:rsidRPr="00B533A6">
        <w:t>.</w:t>
      </w:r>
    </w:p>
    <w:sectPr w:rsidR="00F61BA2" w:rsidRPr="00B533A6" w:rsidSect="001B66F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2"/>
    <w:rsid w:val="0003251F"/>
    <w:rsid w:val="000540C4"/>
    <w:rsid w:val="00055A28"/>
    <w:rsid w:val="0009447E"/>
    <w:rsid w:val="000A7A17"/>
    <w:rsid w:val="000B1A31"/>
    <w:rsid w:val="000B6C18"/>
    <w:rsid w:val="000E0751"/>
    <w:rsid w:val="000F7C61"/>
    <w:rsid w:val="00106EAF"/>
    <w:rsid w:val="00144773"/>
    <w:rsid w:val="00151E1A"/>
    <w:rsid w:val="00163ED0"/>
    <w:rsid w:val="0018270A"/>
    <w:rsid w:val="00185FFA"/>
    <w:rsid w:val="00190D97"/>
    <w:rsid w:val="00190ECB"/>
    <w:rsid w:val="001B2EC4"/>
    <w:rsid w:val="001B66F0"/>
    <w:rsid w:val="001C6C4B"/>
    <w:rsid w:val="001E35CC"/>
    <w:rsid w:val="001E5140"/>
    <w:rsid w:val="001F2BCE"/>
    <w:rsid w:val="00213CD6"/>
    <w:rsid w:val="00275C29"/>
    <w:rsid w:val="00277179"/>
    <w:rsid w:val="002A68C6"/>
    <w:rsid w:val="002A7AEA"/>
    <w:rsid w:val="002C1458"/>
    <w:rsid w:val="002D21CD"/>
    <w:rsid w:val="002D6E91"/>
    <w:rsid w:val="002F50D6"/>
    <w:rsid w:val="002F53DA"/>
    <w:rsid w:val="002F5BD7"/>
    <w:rsid w:val="00300024"/>
    <w:rsid w:val="003030DA"/>
    <w:rsid w:val="0031349C"/>
    <w:rsid w:val="003173A0"/>
    <w:rsid w:val="00331F88"/>
    <w:rsid w:val="0033646F"/>
    <w:rsid w:val="003435F9"/>
    <w:rsid w:val="00346D87"/>
    <w:rsid w:val="00362B99"/>
    <w:rsid w:val="00371A6A"/>
    <w:rsid w:val="003954A4"/>
    <w:rsid w:val="003E3245"/>
    <w:rsid w:val="003E53DB"/>
    <w:rsid w:val="004014EC"/>
    <w:rsid w:val="0042117F"/>
    <w:rsid w:val="0043258D"/>
    <w:rsid w:val="0047780D"/>
    <w:rsid w:val="00480393"/>
    <w:rsid w:val="00487690"/>
    <w:rsid w:val="004A5ABE"/>
    <w:rsid w:val="004B2860"/>
    <w:rsid w:val="004C60B2"/>
    <w:rsid w:val="004D100C"/>
    <w:rsid w:val="004E3A22"/>
    <w:rsid w:val="004F281D"/>
    <w:rsid w:val="005124A6"/>
    <w:rsid w:val="00513CCA"/>
    <w:rsid w:val="005224A6"/>
    <w:rsid w:val="005225F3"/>
    <w:rsid w:val="00527B0F"/>
    <w:rsid w:val="0053736D"/>
    <w:rsid w:val="005418A0"/>
    <w:rsid w:val="005979CA"/>
    <w:rsid w:val="005B43C2"/>
    <w:rsid w:val="005B5602"/>
    <w:rsid w:val="005C27AF"/>
    <w:rsid w:val="005C6669"/>
    <w:rsid w:val="005D38DA"/>
    <w:rsid w:val="005D5CBE"/>
    <w:rsid w:val="005F5645"/>
    <w:rsid w:val="005F7535"/>
    <w:rsid w:val="00641987"/>
    <w:rsid w:val="00647A58"/>
    <w:rsid w:val="00677789"/>
    <w:rsid w:val="006A3848"/>
    <w:rsid w:val="006B2E5A"/>
    <w:rsid w:val="006F3F90"/>
    <w:rsid w:val="0070251D"/>
    <w:rsid w:val="007211A4"/>
    <w:rsid w:val="007308C7"/>
    <w:rsid w:val="00735A1E"/>
    <w:rsid w:val="007429DB"/>
    <w:rsid w:val="007564A3"/>
    <w:rsid w:val="007B0282"/>
    <w:rsid w:val="007B4C78"/>
    <w:rsid w:val="007F3354"/>
    <w:rsid w:val="00803DB2"/>
    <w:rsid w:val="00804DCA"/>
    <w:rsid w:val="00813448"/>
    <w:rsid w:val="00820B88"/>
    <w:rsid w:val="00823FA2"/>
    <w:rsid w:val="0088283E"/>
    <w:rsid w:val="008845A8"/>
    <w:rsid w:val="008C2FB0"/>
    <w:rsid w:val="008D780F"/>
    <w:rsid w:val="00911274"/>
    <w:rsid w:val="009312A0"/>
    <w:rsid w:val="00935929"/>
    <w:rsid w:val="009435D4"/>
    <w:rsid w:val="00945C37"/>
    <w:rsid w:val="0095219E"/>
    <w:rsid w:val="00954D64"/>
    <w:rsid w:val="009E55C0"/>
    <w:rsid w:val="009F18ED"/>
    <w:rsid w:val="009F54CC"/>
    <w:rsid w:val="00A03928"/>
    <w:rsid w:val="00A14AEA"/>
    <w:rsid w:val="00A344AD"/>
    <w:rsid w:val="00A405F5"/>
    <w:rsid w:val="00A43533"/>
    <w:rsid w:val="00A523F5"/>
    <w:rsid w:val="00A62096"/>
    <w:rsid w:val="00A7777E"/>
    <w:rsid w:val="00A81C40"/>
    <w:rsid w:val="00A830AC"/>
    <w:rsid w:val="00A95D27"/>
    <w:rsid w:val="00AA1733"/>
    <w:rsid w:val="00AA78CB"/>
    <w:rsid w:val="00AE36C3"/>
    <w:rsid w:val="00B47285"/>
    <w:rsid w:val="00B4766A"/>
    <w:rsid w:val="00B533A6"/>
    <w:rsid w:val="00B54BC8"/>
    <w:rsid w:val="00B76755"/>
    <w:rsid w:val="00B842AA"/>
    <w:rsid w:val="00BA7429"/>
    <w:rsid w:val="00BD1DCD"/>
    <w:rsid w:val="00BE4B57"/>
    <w:rsid w:val="00C14A47"/>
    <w:rsid w:val="00C265BA"/>
    <w:rsid w:val="00C65CE2"/>
    <w:rsid w:val="00CB60EC"/>
    <w:rsid w:val="00CD732D"/>
    <w:rsid w:val="00CF2556"/>
    <w:rsid w:val="00CF5FCF"/>
    <w:rsid w:val="00D626EF"/>
    <w:rsid w:val="00D70B86"/>
    <w:rsid w:val="00D75E7C"/>
    <w:rsid w:val="00D75EB2"/>
    <w:rsid w:val="00D84BE5"/>
    <w:rsid w:val="00D87162"/>
    <w:rsid w:val="00DB2702"/>
    <w:rsid w:val="00DB5C72"/>
    <w:rsid w:val="00DD3F07"/>
    <w:rsid w:val="00DD5B01"/>
    <w:rsid w:val="00DE0CE4"/>
    <w:rsid w:val="00E01216"/>
    <w:rsid w:val="00E1264E"/>
    <w:rsid w:val="00E15D4E"/>
    <w:rsid w:val="00E51B01"/>
    <w:rsid w:val="00E71BF8"/>
    <w:rsid w:val="00E91BE1"/>
    <w:rsid w:val="00EA2063"/>
    <w:rsid w:val="00EF6E27"/>
    <w:rsid w:val="00F21F4C"/>
    <w:rsid w:val="00F234D9"/>
    <w:rsid w:val="00F324FB"/>
    <w:rsid w:val="00F61BA2"/>
    <w:rsid w:val="00F7655C"/>
    <w:rsid w:val="00F818C1"/>
    <w:rsid w:val="00F92D19"/>
    <w:rsid w:val="00FA060A"/>
    <w:rsid w:val="00FE66BC"/>
    <w:rsid w:val="00FF6C59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CE"/>
    <w:rPr>
      <w:b/>
      <w:bCs/>
    </w:rPr>
  </w:style>
  <w:style w:type="character" w:styleId="a5">
    <w:name w:val="Hyperlink"/>
    <w:basedOn w:val="a0"/>
    <w:uiPriority w:val="99"/>
    <w:unhideWhenUsed/>
    <w:rsid w:val="001F2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CE"/>
    <w:rPr>
      <w:b/>
      <w:bCs/>
    </w:rPr>
  </w:style>
  <w:style w:type="character" w:styleId="a5">
    <w:name w:val="Hyperlink"/>
    <w:basedOn w:val="a0"/>
    <w:uiPriority w:val="99"/>
    <w:unhideWhenUsed/>
    <w:rsid w:val="001F2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Дегтярева Юлия Павловна</cp:lastModifiedBy>
  <cp:revision>2</cp:revision>
  <cp:lastPrinted>2016-01-27T11:13:00Z</cp:lastPrinted>
  <dcterms:created xsi:type="dcterms:W3CDTF">2016-02-29T11:37:00Z</dcterms:created>
  <dcterms:modified xsi:type="dcterms:W3CDTF">2016-02-29T11:37:00Z</dcterms:modified>
</cp:coreProperties>
</file>