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0E" w:rsidRPr="00D60B60" w:rsidRDefault="00AA50A4" w:rsidP="008C5B0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D60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интересах избирателей</w:t>
      </w:r>
    </w:p>
    <w:p w:rsidR="00D60B60" w:rsidRDefault="00D60B60" w:rsidP="008C5B0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0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28 июня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2016 года н</w:t>
      </w:r>
      <w:r w:rsidR="008C5B0E" w:rsidRPr="008C5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очередном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8C5B0E" w:rsidRPr="008C5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двенадцатом заседании Думы города Покачи было рассмотрено 15 вопросов, большинство из которых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предварительно </w:t>
      </w:r>
      <w:r w:rsidR="008C5B0E" w:rsidRPr="008C5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обсуждались на прошедших ранее заседаниях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остоянных депутатских комиссий.  А некоторые даже среди депутатов вызвали немало споров. Остановимся на наиболее интересных с нашей точки зрения проблемах.</w:t>
      </w:r>
    </w:p>
    <w:p w:rsidR="00D60B60" w:rsidRDefault="00D60B60" w:rsidP="008C5B0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5B0E" w:rsidRPr="008C5B0E" w:rsidRDefault="008C5B0E" w:rsidP="008C5B0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5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время отпусков.</w:t>
      </w:r>
    </w:p>
    <w:p w:rsidR="00916095" w:rsidRDefault="00D60B60" w:rsidP="00916095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Чемоданное настроение, авиабилеты, предвкушение чудесного, веселого, беззаботного отдыха.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долгой северной зимы, прихватывающей ещё и осень, и весну, так хочется </w:t>
      </w:r>
      <w:r w:rsidR="008C5B0E"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отдохнуть на юг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C5B0E"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16095" w:rsidRPr="00916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понежиться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лучах теплого ласкового</w:t>
      </w:r>
      <w:r w:rsidR="00916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солнышка, окунуться в чистые воды рек и морей, встретиться с родственниками и друзьями, попутешествовать..</w:t>
      </w:r>
      <w:r w:rsidR="008C5B0E"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16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концов, просто сменить обстановку. </w:t>
      </w:r>
    </w:p>
    <w:p w:rsidR="00B76B71" w:rsidRDefault="00916095" w:rsidP="00B76B71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r w:rsidR="006E6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последние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нам северянам, </w:t>
      </w:r>
      <w:r w:rsidR="008C5B0E"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всегда </w:t>
      </w:r>
      <w:r w:rsidR="006E6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удается </w:t>
      </w:r>
      <w:r w:rsidR="008C5B0E"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долгожданный отпуск так, как мечтаешь. И одна из причин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5B0E"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высокая цена на авиабилеты</w:t>
      </w:r>
      <w:r w:rsidR="00B7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Порой перелет на «большую землю» </w:t>
      </w:r>
      <w:r w:rsidR="008C5B0E"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обходится нам дороже самого отдыха. </w:t>
      </w:r>
      <w:r w:rsidR="006E6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Безусловно, правительство позаботилось о нас и </w:t>
      </w:r>
      <w:r w:rsidR="008C5B0E"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предусмотрело </w:t>
      </w:r>
      <w:r w:rsidR="006E6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Трудовом кодексе право на получение </w:t>
      </w:r>
      <w:r w:rsidR="00B7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 в два года </w:t>
      </w:r>
      <w:r w:rsidR="006E6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компенсации за проезд к месту отдыха и обратно. </w:t>
      </w:r>
      <w:r w:rsidR="00B7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6E6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депутаты</w:t>
      </w:r>
      <w:r w:rsidR="00B7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Думы города уже на местном уровне разработали и утвердили порядок осуществления данных выплат. Он зафиксирован в Положении о гарантиях и </w:t>
      </w:r>
      <w:r w:rsidR="00B76B71" w:rsidRPr="00B7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компенсациях для работников органов местного самоуправления и муниципальных</w:t>
      </w:r>
      <w:r w:rsidR="00B7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B71" w:rsidRPr="00B7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r w:rsidR="00B7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города Покачи, утвержденном </w:t>
      </w:r>
      <w:r w:rsidR="00B76B71" w:rsidRPr="00B7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Думы города Покачи от 27.03.2015 №18</w:t>
      </w:r>
      <w:r w:rsidR="00B7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Но, как говорится, жизнь не стоит на месте, поэтому в него, как и в любой другой нормативный документ, постоянно вносятся изменения.</w:t>
      </w:r>
    </w:p>
    <w:p w:rsidR="00972278" w:rsidRDefault="00B76B71" w:rsidP="00916095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на этот раз</w:t>
      </w:r>
      <w:r w:rsidR="000B4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депутатам вместе с сотрудниками комитета финансов администрации города пришлось много поспорить по поводу </w:t>
      </w:r>
      <w:r w:rsidR="003E3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оплаты проезда </w:t>
      </w:r>
      <w:r w:rsidR="000B4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="000B4377" w:rsidRPr="000B4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</w:t>
      </w:r>
      <w:r w:rsidR="000B4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  <w:r w:rsidR="000B4377" w:rsidRPr="000B4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пользовались ортодромическими данными</w:t>
      </w:r>
      <w:r w:rsidR="0039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сегодняшний день их получение – проблема. Администрация предложила  воспользоваться справ</w:t>
      </w:r>
      <w:r w:rsidR="003E30EE" w:rsidRPr="003E3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9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3E30EE" w:rsidRPr="003E3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</w:t>
      </w:r>
      <w:r w:rsidR="0039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спортных организаций. Однако получить их, как оказалось, непросто. </w:t>
      </w:r>
      <w:r w:rsidR="0097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Депутатам пришлось д</w:t>
      </w:r>
      <w:r w:rsidR="000B4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 провести эксперимент</w:t>
      </w:r>
      <w:r w:rsidR="0039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её получению</w:t>
      </w:r>
      <w:r w:rsidR="000B4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Поскольку эксперимент не удался, пришлось рассматривать другие варианты, чтобы не ставить покачевцев в завед</w:t>
      </w:r>
      <w:r w:rsidR="0097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 сложные и невыполнимые условия</w:t>
      </w:r>
      <w:r w:rsidR="000B4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7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4377" w:rsidRDefault="00972278" w:rsidP="00916095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председателя Думы города Наталья Куляну предложила депутатам воспользоваться </w:t>
      </w:r>
      <w:r w:rsidRPr="0097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приложением к постановлению Думы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ХМАО </w:t>
      </w:r>
      <w:r w:rsidRPr="0097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Югры от 01.03.2010 №4676 «Об утверждении официального толкования отдельных норм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ХМАО </w:t>
      </w:r>
      <w:r w:rsidRPr="0097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Югры «О гарантиях и компенсациях для лиц, проживающих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ХМАО </w:t>
      </w:r>
      <w:r w:rsidRPr="0097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Югре, работающих в государственных органах и государственных учреждениях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ХМАО -</w:t>
      </w:r>
      <w:r w:rsidRPr="0097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Югры»</w:t>
      </w:r>
      <w:r w:rsidR="0039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уже утверждены</w:t>
      </w:r>
      <w:r w:rsidR="0083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процентная часть</w:t>
      </w:r>
      <w:r w:rsidRPr="0097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стоимости воздушной перевозки</w:t>
      </w:r>
      <w:r w:rsidR="0083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</w:t>
      </w:r>
      <w:r w:rsidRPr="0097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3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отдыхающих за пределами Российской</w:t>
      </w:r>
      <w:proofErr w:type="gramEnd"/>
      <w:r w:rsidR="0083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Федерации, и</w:t>
      </w:r>
      <w:r w:rsidRPr="0097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процентные значения отношения ортодромии по Российской Федерации к общей ортодромии применительно к указанным в перевозочном документе (авиабилете) аэропортам вылета и прилета</w:t>
      </w:r>
      <w:r w:rsidR="0083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B0E" w:rsidRPr="008C5B0E" w:rsidRDefault="0083230D" w:rsidP="00916095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принято. З</w:t>
      </w:r>
      <w:r w:rsidR="008C5B0E"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аместитель главы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</w:t>
      </w:r>
      <w:r w:rsidR="008C5B0E"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финанс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и экономике Алена Ходулапова его поддержала и высказала мнение о том, что</w:t>
      </w:r>
      <w:r w:rsidR="008C5B0E"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подход упростит процедуру выплаты компенсаций, как для работника, так и для работодателя.</w:t>
      </w:r>
    </w:p>
    <w:p w:rsidR="0083230D" w:rsidRDefault="0083230D" w:rsidP="008C5B0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5B0E" w:rsidRPr="008C5B0E" w:rsidRDefault="00CD24D3" w:rsidP="008C5B0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Обновление кадров </w:t>
      </w:r>
      <w:r w:rsidR="008C5B0E" w:rsidRPr="008C5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</w:t>
      </w:r>
      <w:r w:rsidRPr="00CD2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благо горожан</w:t>
      </w:r>
    </w:p>
    <w:p w:rsidR="00CD24D3" w:rsidRDefault="00CD24D3" w:rsidP="008C5B0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привыкли к выражению: «Покачи – город молодой». И действительно, 25 лет для города совсем юный возраст. Но для человека – это значительный отрезок его трудовой деятельности. Поэтому многие коллективы учреждений социальной сферы города сегодня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нуждаются в обновлении кадров. На протяжении нескольких лет городская администрация, совместно с депутатами решая проблему привлечения в город необходимых специалистов, создают для них условия</w:t>
      </w:r>
      <w:r w:rsidR="0083230D" w:rsidRPr="00832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поддержки.</w:t>
      </w:r>
    </w:p>
    <w:p w:rsidR="00D40A38" w:rsidRDefault="00D40A38" w:rsidP="00D40A38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Положении о</w:t>
      </w:r>
      <w:r w:rsidRPr="00D4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гарантиях и компенсациях для работников органов местного самоуправления и муниципальных учреждений города Покачи был установлен для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ряд социальных льгот в виде </w:t>
      </w:r>
      <w:r w:rsidRPr="00D4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компенсации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ходов за найм жилого помещения; </w:t>
      </w:r>
      <w:r w:rsidRPr="00D4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единовременной помощи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обустройства на новом месте; </w:t>
      </w:r>
      <w:r w:rsidRPr="00D4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компенсации стоимости проезда приглашенному специалисту и членам его семьи и провоза багажа к месту работы;</w:t>
      </w:r>
      <w:proofErr w:type="gramEnd"/>
      <w:r w:rsidRPr="00D4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оплачиваемого отпуска для обустройства на новом месте жительства.</w:t>
      </w:r>
      <w:r w:rsidRPr="00D4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40A38" w:rsidRDefault="008C5B0E" w:rsidP="00D40A38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Подобные меры привлечения </w:t>
      </w:r>
      <w:r w:rsidR="00D4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город </w:t>
      </w:r>
      <w:r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специалистов помогают им </w:t>
      </w:r>
      <w:r w:rsidR="00D4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быстрее </w:t>
      </w:r>
      <w:r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освоиться на новом месте и спокойно </w:t>
      </w:r>
      <w:r w:rsidR="0014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работать, неся при этом ответственность перед работодателем и главой города, пригласивших их на работу.</w:t>
      </w:r>
    </w:p>
    <w:p w:rsidR="001471D7" w:rsidRDefault="001471D7" w:rsidP="00D40A38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же проблемы возникают по этому поводу? И почему депутаты снова и снова возвращаются к вопросу поддержки приглашенных специалистов? Оказывается, при досрочном (менее трех лет) переходе из одного учреждения в другое, специалист не только теряет право на льготы, но и обязан вернуть все, что получил. Правильно ли это? Над этим вопросом и рассуждали депутаты, рассматривая обращения граждан.</w:t>
      </w:r>
    </w:p>
    <w:p w:rsidR="005F7046" w:rsidRDefault="001471D7" w:rsidP="005F7046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города </w:t>
      </w:r>
      <w:r w:rsidR="008C5B0E"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Степура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высказывая свою точку зрения,</w:t>
      </w:r>
      <w:r w:rsidR="008C5B0E"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пояснил,  что работник, приехавший по приглашению в определенную организацию и занимающий должность, прописанную в приглашении, </w:t>
      </w:r>
      <w:r w:rsidR="006C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иметь</w:t>
      </w:r>
      <w:r w:rsidR="008C5B0E"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все компенсационные выплаты только в случае фактической работы именно в данной организации и на выделенной для него должности. </w:t>
      </w:r>
      <w:r w:rsidR="006C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Иначе учреждение снова будет нуждаться в специалисте. И нужно будет снова выделять средства на его поддержку. Поэтому было бы неразумно допускать ситуацию свободного перемещения специалистов по учреждениям. Подписал соглашение – выполняй. Не хочешь работать дальше, нашел другое место – верни </w:t>
      </w:r>
      <w:r w:rsidR="005F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то, что на тебя потратили. </w:t>
      </w:r>
      <w:r w:rsidR="006C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Депутаты согласились с мнением главы города и дополнили Положение словами о том, что «</w:t>
      </w:r>
      <w:r w:rsidR="006C0555" w:rsidRPr="006C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компенсацию сохраняется</w:t>
      </w:r>
      <w:r w:rsidR="006C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работника только</w:t>
      </w:r>
      <w:r w:rsidR="006C0555" w:rsidRPr="006C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C5B0E"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</w:t>
      </w:r>
      <w:r w:rsidR="006C0555" w:rsidRPr="006C0555">
        <w:t xml:space="preserve"> </w:t>
      </w:r>
      <w:r w:rsidR="006C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перевода</w:t>
      </w:r>
      <w:r w:rsidR="006C0555" w:rsidRPr="006C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другую должность у одного работодателя</w:t>
      </w:r>
      <w:r w:rsidR="006C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8C5B0E" w:rsidRDefault="006C0555" w:rsidP="005F7046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депутаты уточнили перечень документов, который необходимо ежегодно предоставлять специалистам для получения компенсации за наем жилья.</w:t>
      </w:r>
      <w:r w:rsidR="008C5B0E"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него вошла выписка из </w:t>
      </w:r>
      <w:r w:rsidRPr="006C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государственного реестра прав на недв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ижимое и</w:t>
      </w:r>
      <w:r w:rsidR="005F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мущество и сделок с ним </w:t>
      </w:r>
      <w:r w:rsidRPr="006C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наличии (отсутствии) жилого помещения в собственности работника и членов его се</w:t>
      </w:r>
      <w:r w:rsidR="005F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мьи на территории города Покачи.</w:t>
      </w:r>
    </w:p>
    <w:p w:rsidR="005F7046" w:rsidRPr="008C5B0E" w:rsidRDefault="005F7046" w:rsidP="00D40A38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046" w:rsidRDefault="005F7046" w:rsidP="008C5B0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очередь за жильем</w:t>
      </w:r>
    </w:p>
    <w:p w:rsidR="0060419E" w:rsidRPr="0060419E" w:rsidRDefault="0060419E" w:rsidP="0060419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часто слышим фразу «улучшение жилищных условий»</w:t>
      </w:r>
      <w:r w:rsidRP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сути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означает, многие так и не знают, поскольку это понятие с точки зрения законодательства весьма размыто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5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Оказывается, «</w:t>
      </w:r>
      <w:r w:rsidRP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жилищных условий</w:t>
      </w:r>
      <w:r w:rsidR="00754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комплекс мер или своего рода программ, на которые имеют право претендовать только определенные группы лиц. Причем им сначала нужно доказать, что они относятся к социальным слоям, остро нуждающимся в улучшении условий жилья. </w:t>
      </w:r>
      <w:r w:rsidR="0039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доказывать это нужно ежегодно, чтобы с очереди тебя не сняли.</w:t>
      </w:r>
    </w:p>
    <w:p w:rsidR="005F7046" w:rsidRDefault="00393366" w:rsidP="0060419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называемая перерегистрация граждан, </w:t>
      </w:r>
      <w:r w:rsidRPr="0039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состоящих на учете в качестве нуждающихся в жилых помещениях, предоставляемых по договорам социального найма</w:t>
      </w:r>
      <w:proofErr w:type="gramStart"/>
      <w:r w:rsidRPr="0039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5F7046" w:rsidRPr="005F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Покачах</w:t>
      </w:r>
      <w:r w:rsidRPr="00393366">
        <w:t xml:space="preserve"> </w:t>
      </w:r>
      <w:r w:rsidRPr="0039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прошла</w:t>
      </w:r>
      <w:r w:rsid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60419E" w:rsidRP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февраля п</w:t>
      </w:r>
      <w:r w:rsid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 апреля 2016 года</w:t>
      </w:r>
      <w:r w:rsidR="0060419E" w:rsidRP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7046" w:rsidRPr="005F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работа, которая</w:t>
      </w:r>
      <w:r w:rsidR="005F7046" w:rsidRPr="005F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</w:t>
      </w:r>
      <w:r w:rsid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ежегодно, на основании</w:t>
      </w:r>
      <w:r w:rsidR="0060419E" w:rsidRPr="0060419E">
        <w:t xml:space="preserve"> </w:t>
      </w:r>
      <w:r w:rsid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 w:rsidR="0060419E" w:rsidRP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статьи 20 Зак</w:t>
      </w:r>
      <w:r w:rsid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ХМАО - Югры от 06.07.2005 №</w:t>
      </w:r>
      <w:r w:rsidR="0060419E" w:rsidRP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57-оз «О регулировании отдельных жилищных отношений в Ханты - Мансийском автономном округе – Югре»</w:t>
      </w:r>
      <w:r w:rsid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выяснения</w:t>
      </w:r>
      <w:r w:rsidR="005F7046" w:rsidRPr="005F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сколько в действительности </w:t>
      </w:r>
      <w:r w:rsidR="00604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покачевцев </w:t>
      </w:r>
      <w:r w:rsidR="005F7046" w:rsidRPr="005F7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нуждаются в улучшении жилищных условий.</w:t>
      </w:r>
    </w:p>
    <w:p w:rsidR="00D85FA9" w:rsidRPr="00D85FA9" w:rsidRDefault="00393366" w:rsidP="00D85FA9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итогах перерегистрации депутатам доложила заместитель председателя КУМИ Людмила Гелетко. </w:t>
      </w:r>
      <w:r w:rsid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отметила, что п</w:t>
      </w:r>
      <w:r w:rsidR="00D85FA9"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сравнению с аналогичным периодом прошлых двух лет </w:t>
      </w:r>
      <w:r w:rsid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прошедших</w:t>
      </w:r>
      <w:r w:rsidR="00D85FA9"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перерегистрацию</w:t>
      </w:r>
      <w:r w:rsid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 увеличилось. Так, в 2016 году</w:t>
      </w:r>
      <w:r w:rsidR="00D85FA9"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D85FA9"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206 </w:t>
      </w:r>
      <w:r w:rsidR="00D85FA9"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семей (61%) из </w:t>
      </w:r>
      <w:r w:rsid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339, </w:t>
      </w:r>
      <w:r w:rsidR="00D85FA9"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состоящих в списке очередности</w:t>
      </w:r>
      <w:r w:rsid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как за аналогичный период 2015 года это было</w:t>
      </w:r>
      <w:r w:rsidR="00D85FA9"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173 семьи (46%) из 378 семей, </w:t>
      </w:r>
      <w:r w:rsid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D85FA9"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2014 году </w:t>
      </w:r>
      <w:r w:rsid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5FA9"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184 семьи (42 %) из 436 семей.</w:t>
      </w:r>
    </w:p>
    <w:p w:rsidR="00D85FA9" w:rsidRDefault="00D85FA9" w:rsidP="008C5B0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перерегистрации 2016 года всего было исключено 126 человек (109 человек</w:t>
      </w:r>
      <w:r w:rsidRPr="00D85FA9">
        <w:rPr>
          <w:rFonts w:ascii="Times New Roman" w:hAnsi="Times New Roman" w:cs="Times New Roman"/>
          <w:sz w:val="24"/>
          <w:szCs w:val="24"/>
        </w:rPr>
        <w:t xml:space="preserve"> в составе </w:t>
      </w:r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 – </w:t>
      </w:r>
      <w:proofErr w:type="gramStart"/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полной семьи, и 17 человек из состава семей). </w:t>
      </w:r>
      <w:proofErr w:type="gramStart"/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их исключения стали</w:t>
      </w:r>
      <w:r w:rsidRPr="00D85FA9">
        <w:rPr>
          <w:rFonts w:ascii="Times New Roman" w:hAnsi="Times New Roman" w:cs="Times New Roman"/>
          <w:sz w:val="24"/>
          <w:szCs w:val="24"/>
        </w:rPr>
        <w:t xml:space="preserve"> случаи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жилых помещений</w:t>
      </w:r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утрата статуса малоимущих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т.е. </w:t>
      </w:r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превышение доходов, приходящихся на каждого члена семьи)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выезд</w:t>
      </w:r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место жительство в другое муниципальное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85FA9" w:rsidRPr="00D85FA9" w:rsidRDefault="00D85FA9" w:rsidP="00D85FA9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сравнения, в предыдущих двух годах в период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перерегистрации было исключено: </w:t>
      </w:r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году – 90 семей; </w:t>
      </w:r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2015 году – 83 семьи.</w:t>
      </w:r>
    </w:p>
    <w:p w:rsidR="00D85FA9" w:rsidRPr="00D85FA9" w:rsidRDefault="00D85FA9" w:rsidP="0060666B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списке очередности граждан, нуждающихся в жилых помещениях, предоставляемых по договорам социального найма из муниципального</w:t>
      </w:r>
      <w:r w:rsidR="0060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жилищного фонда города Покачи </w:t>
      </w:r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01.01.2015 состояло 339 семей (1009</w:t>
      </w:r>
      <w:r w:rsidR="0060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человек); </w:t>
      </w:r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исключены 41 семья (109 человек)</w:t>
      </w:r>
      <w:r w:rsidR="0060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17 человек из состава семьи; </w:t>
      </w:r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принято на учет 5 семей (12 челове</w:t>
      </w:r>
      <w:r w:rsidR="0060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и 12 человек в состав семей;</w:t>
      </w:r>
      <w:proofErr w:type="gramEnd"/>
      <w:r w:rsidR="0060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восстановлены в список очередности по решению суда – 2 семьи (4 человека).</w:t>
      </w:r>
    </w:p>
    <w:p w:rsidR="00D85FA9" w:rsidRDefault="00D85FA9" w:rsidP="00D85FA9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 в утвержденном списке на 2016 год состоят 305 семей (911 человек).</w:t>
      </w:r>
    </w:p>
    <w:p w:rsidR="0060666B" w:rsidRDefault="0060666B" w:rsidP="00D85FA9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Обсуждая результаты перерегистрации граждан, депутаты невольно затронули проблему строительства жилья. Потребность есть. Дело остается «за малым»: где взять деньги? Их отсутствие замедляет процесс «улучшения</w:t>
      </w:r>
      <w:r w:rsidRPr="00606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жилищных условий»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граждан, состоящих в списках очередности, настолько, что иногда он длится десятилетиями.</w:t>
      </w:r>
    </w:p>
    <w:p w:rsidR="0060666B" w:rsidRPr="00D85FA9" w:rsidRDefault="0060666B" w:rsidP="00D85FA9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DE1" w:rsidRDefault="00291DE1" w:rsidP="00291DE1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Изменение </w:t>
      </w:r>
      <w:r w:rsidRPr="00291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стоимости коммунальных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1DE1" w:rsidRPr="00291DE1" w:rsidRDefault="00291DE1" w:rsidP="00291DE1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29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больной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жильцов,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для управляющих компаний</w:t>
      </w:r>
      <w:r w:rsidRPr="0029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даже для арендаторов нежилых помещений в жилых домах. Конечно, увеличение стоимости объективно продиктовано инфляцией, изношенностью инфраструктуры, увеличением расходов поставщиков электроэнергии,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водоснабжения</w:t>
      </w:r>
      <w:r w:rsidRPr="0029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т.п., </w:t>
      </w:r>
      <w:r w:rsidRPr="0029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вызывает горячие протесты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стороны </w:t>
      </w:r>
      <w:r w:rsidRPr="0029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потребителей коммунальных услуг.</w:t>
      </w:r>
    </w:p>
    <w:p w:rsidR="00291DE1" w:rsidRDefault="00291DE1" w:rsidP="00291DE1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стоимость услуг не повышалась бесконтрольно,</w:t>
      </w:r>
      <w:r w:rsidRPr="00291DE1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2014 года в Жилищном кодексе</w:t>
      </w:r>
      <w:r w:rsidRPr="0029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установлено, что размер платы граждан за коммунальные услуги может изменяться только в рамках утверждаемых Правительством РФ в среднем по субъектам РФ предельных максимальных индексов. Согласно ст. 157.1 ЖК РФ не допускается установление размера вносимой гражданами платы за коммунальные услуги выше предельных (максимальных) индексов изменения размера такой платы в муниципальных образованиях, утвержденных руководителем органа государственной власти субъекта РФ</w:t>
      </w:r>
      <w:r w:rsidR="0076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Югре он составляет 12,4%)</w:t>
      </w:r>
      <w:r w:rsidRPr="0029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C3A9B" w:rsidRDefault="00EC3A9B" w:rsidP="00EC3A9B">
      <w:pPr>
        <w:shd w:val="clear" w:color="auto" w:fill="FFFFFF"/>
        <w:spacing w:after="0" w:line="280" w:lineRule="exact"/>
        <w:ind w:firstLine="510"/>
        <w:jc w:val="both"/>
      </w:pPr>
      <w:r w:rsidRPr="00EC3A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Врезка: Предельный индекс изменения платы за коммунальные услуги - есть отношение платы граждан за коммунальные услуги в текущем периоде к плате граждан за коммунальные услуги на период подорожания (разумеется, при одинаковом наборе и объёме потребляемых услуг)</w:t>
      </w:r>
      <w:r>
        <w:rPr>
          <w:rFonts w:ascii="Times New Roman" w:hAnsi="Times New Roman" w:cs="Times New Roman"/>
          <w:b/>
          <w:i/>
          <w:sz w:val="24"/>
          <w:szCs w:val="24"/>
        </w:rPr>
        <w:t>. Э</w:t>
      </w:r>
      <w:r w:rsidRPr="00EC3A9B">
        <w:rPr>
          <w:rFonts w:ascii="Times New Roman" w:hAnsi="Times New Roman" w:cs="Times New Roman"/>
          <w:b/>
          <w:i/>
          <w:sz w:val="24"/>
          <w:szCs w:val="24"/>
        </w:rPr>
        <w:t>то процентный показатель, выше которого рост коммунальных платежей невозможен.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Он </w:t>
      </w:r>
      <w:r w:rsidRPr="00EC3A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ограничивает рост платы за коммунальные услуги, который происходит ежегодно и воспринимается нами, как неизбежность.</w:t>
      </w:r>
      <w:r w:rsidRPr="00EC3A9B">
        <w:t xml:space="preserve"> </w:t>
      </w:r>
    </w:p>
    <w:p w:rsidR="00EC3A9B" w:rsidRPr="00EC3A9B" w:rsidRDefault="00EC3A9B" w:rsidP="00EC3A9B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3A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Предельные индексы устанавливаются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r w:rsidRPr="00EC3A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соответствии с частью 1.1. статьи 6 Федерального закона от 26.12.2005 № 184-ФЗ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</w:p>
    <w:p w:rsidR="00291DE1" w:rsidRDefault="00291DE1" w:rsidP="00291DE1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отдельных случаях п</w:t>
      </w:r>
      <w:r w:rsidRPr="0029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редельные индексы утверждаются по согласованию с представительными органами муниципальных образований.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к</w:t>
      </w:r>
      <w:r w:rsidRPr="0029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</w:t>
      </w:r>
      <w:proofErr w:type="gramStart"/>
      <w:r w:rsidRPr="0029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установления предельных индексов повышения стоимости коммунальных услуг</w:t>
      </w:r>
      <w:proofErr w:type="gramEnd"/>
      <w:r w:rsidRPr="00291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депутаты возвращаются ежегодно.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прошлом году было направлено обращение Губернатору Югры</w:t>
      </w:r>
      <w:r w:rsidR="0076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E8B" w:rsidRPr="0076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предельного индекса изменения размера платы граждан за коммунальные услуги по муниципальному образованию город Покачи с 01.07</w:t>
      </w:r>
      <w:r w:rsidR="0076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.2016 года в размере, </w:t>
      </w:r>
      <w:r w:rsidR="00760E8B" w:rsidRPr="0076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превышающем бо</w:t>
      </w:r>
      <w:r w:rsidR="0076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лее чем на величину отклонения </w:t>
      </w:r>
      <w:r w:rsidR="00760E8B" w:rsidRPr="0076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Ханты-Мансийскому автономному округу </w:t>
      </w:r>
      <w:r w:rsidR="0076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60E8B" w:rsidRPr="0076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Югре</w:t>
      </w:r>
      <w:r w:rsidR="0076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повышение касалось</w:t>
      </w:r>
      <w:r w:rsidR="00C0619C" w:rsidRPr="00C0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оплаты по социальной </w:t>
      </w:r>
      <w:r w:rsidR="00C0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норме (п</w:t>
      </w:r>
      <w:r w:rsidR="00C0619C" w:rsidRPr="00C0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наличии </w:t>
      </w:r>
      <w:r w:rsidR="00C0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приборов учёта плата увеличивает</w:t>
      </w:r>
      <w:r w:rsidR="00C0619C" w:rsidRPr="00C0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 столько, сколько р</w:t>
      </w:r>
      <w:r w:rsidR="00C0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есурсов израсходуют сами жильцы) и затрагивало интересы, в основном, </w:t>
      </w:r>
      <w:r w:rsidR="0076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лишь жителей деревянного, балочного фонда, </w:t>
      </w:r>
      <w:proofErr w:type="gramStart"/>
      <w:r w:rsidR="0076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вагон-городка</w:t>
      </w:r>
      <w:proofErr w:type="gramEnd"/>
      <w:r w:rsidR="00C0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="0076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днако вызвало немало </w:t>
      </w:r>
      <w:proofErr w:type="gramStart"/>
      <w:r w:rsidR="0076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кривотолков</w:t>
      </w:r>
      <w:proofErr w:type="gramEnd"/>
      <w:r w:rsidR="0076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всего населения города. </w:t>
      </w:r>
    </w:p>
    <w:p w:rsidR="00A97749" w:rsidRDefault="00760E8B" w:rsidP="008C5B0E">
      <w:pPr>
        <w:shd w:val="clear" w:color="auto" w:fill="FFFFFF"/>
        <w:spacing w:after="0" w:line="280" w:lineRule="exact"/>
        <w:ind w:firstLine="510"/>
        <w:jc w:val="both"/>
      </w:pPr>
      <w:r w:rsidRPr="00A9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Рассматривая эту проблему сегодня, депутаты решили </w:t>
      </w:r>
      <w:r w:rsidR="009A484C" w:rsidRPr="00A9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A97749" w:rsidRPr="00A9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йти по другому пути и</w:t>
      </w:r>
      <w:r w:rsidR="009A484C" w:rsidRPr="00A97749">
        <w:rPr>
          <w:rFonts w:ascii="Times New Roman" w:hAnsi="Times New Roman" w:cs="Times New Roman"/>
          <w:sz w:val="24"/>
          <w:szCs w:val="24"/>
        </w:rPr>
        <w:t xml:space="preserve"> </w:t>
      </w:r>
      <w:r w:rsidR="00A97749" w:rsidRPr="00A97749">
        <w:rPr>
          <w:rFonts w:ascii="Times New Roman" w:hAnsi="Times New Roman" w:cs="Times New Roman"/>
          <w:sz w:val="24"/>
          <w:szCs w:val="24"/>
        </w:rPr>
        <w:t>высказали единое мнение о нецелесооб</w:t>
      </w:r>
      <w:r w:rsidR="00C0619C">
        <w:rPr>
          <w:rFonts w:ascii="Times New Roman" w:hAnsi="Times New Roman" w:cs="Times New Roman"/>
          <w:sz w:val="24"/>
          <w:szCs w:val="24"/>
        </w:rPr>
        <w:t>разности рассматривать вопрос повышения</w:t>
      </w:r>
      <w:r w:rsidR="00A97749" w:rsidRPr="00A97749">
        <w:rPr>
          <w:rFonts w:ascii="Times New Roman" w:hAnsi="Times New Roman" w:cs="Times New Roman"/>
          <w:sz w:val="24"/>
          <w:szCs w:val="24"/>
        </w:rPr>
        <w:t xml:space="preserve"> с 1 июля 2017 года предельного индекса платы за коммунальные услуги для населения города. Принимая такое решение, депутаты учитывали сложившуюся финансово-экономическую обстановку и тенденц</w:t>
      </w:r>
      <w:r w:rsidR="00A97749">
        <w:rPr>
          <w:rFonts w:ascii="Times New Roman" w:hAnsi="Times New Roman" w:cs="Times New Roman"/>
          <w:sz w:val="24"/>
          <w:szCs w:val="24"/>
        </w:rPr>
        <w:t>ию к сокращению доходов граждан, а также тот факт, что те покачевцы (около 500 человек)</w:t>
      </w:r>
      <w:r w:rsidR="00C0619C">
        <w:rPr>
          <w:rFonts w:ascii="Times New Roman" w:hAnsi="Times New Roman" w:cs="Times New Roman"/>
          <w:sz w:val="24"/>
          <w:szCs w:val="24"/>
        </w:rPr>
        <w:t>, кто проживает в ветхом фонде, имея</w:t>
      </w:r>
      <w:r w:rsidR="00A97749">
        <w:rPr>
          <w:rFonts w:ascii="Times New Roman" w:hAnsi="Times New Roman" w:cs="Times New Roman"/>
          <w:sz w:val="24"/>
          <w:szCs w:val="24"/>
        </w:rPr>
        <w:t xml:space="preserve"> </w:t>
      </w:r>
      <w:r w:rsidR="00C0619C">
        <w:rPr>
          <w:rFonts w:ascii="Times New Roman" w:hAnsi="Times New Roman" w:cs="Times New Roman"/>
          <w:sz w:val="24"/>
          <w:szCs w:val="24"/>
        </w:rPr>
        <w:t>плохие условия проживания</w:t>
      </w:r>
      <w:r w:rsidR="00A97749">
        <w:rPr>
          <w:rFonts w:ascii="Times New Roman" w:hAnsi="Times New Roman" w:cs="Times New Roman"/>
          <w:sz w:val="24"/>
          <w:szCs w:val="24"/>
        </w:rPr>
        <w:t xml:space="preserve">, </w:t>
      </w:r>
      <w:r w:rsidR="00C0619C">
        <w:rPr>
          <w:rFonts w:ascii="Times New Roman" w:hAnsi="Times New Roman" w:cs="Times New Roman"/>
          <w:sz w:val="24"/>
          <w:szCs w:val="24"/>
        </w:rPr>
        <w:t>платят за коммунальные услуги</w:t>
      </w:r>
      <w:r w:rsidR="00A97749">
        <w:rPr>
          <w:rFonts w:ascii="Times New Roman" w:hAnsi="Times New Roman" w:cs="Times New Roman"/>
          <w:sz w:val="24"/>
          <w:szCs w:val="24"/>
        </w:rPr>
        <w:t xml:space="preserve"> больше, чем </w:t>
      </w:r>
      <w:r w:rsidR="00C0619C">
        <w:rPr>
          <w:rFonts w:ascii="Times New Roman" w:hAnsi="Times New Roman" w:cs="Times New Roman"/>
          <w:sz w:val="24"/>
          <w:szCs w:val="24"/>
        </w:rPr>
        <w:t xml:space="preserve">жильцы в </w:t>
      </w:r>
      <w:r w:rsidR="00A97749">
        <w:rPr>
          <w:rFonts w:ascii="Times New Roman" w:hAnsi="Times New Roman" w:cs="Times New Roman"/>
          <w:sz w:val="24"/>
          <w:szCs w:val="24"/>
        </w:rPr>
        <w:t>КПД.</w:t>
      </w:r>
      <w:r w:rsidR="00A97749" w:rsidRPr="00A97749">
        <w:t xml:space="preserve"> </w:t>
      </w:r>
    </w:p>
    <w:p w:rsidR="00A97749" w:rsidRDefault="00A97749" w:rsidP="008C5B0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Компенсировать недополученные доходы</w:t>
      </w:r>
      <w:r w:rsidRPr="00A97749">
        <w:t xml:space="preserve"> </w:t>
      </w:r>
      <w:proofErr w:type="spellStart"/>
      <w:r w:rsidRPr="00A9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ресурсоснабжающей</w:t>
      </w:r>
      <w:proofErr w:type="spellEnd"/>
      <w:r w:rsidRPr="00A9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появятся в результате применения</w:t>
      </w:r>
      <w:r w:rsidR="009A484C" w:rsidRPr="009A4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понижающих коэффициентов к нормативам потребления коммунальных услуг по отоплению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решено из местного бюджета. Примерная сумма составит в 2017 году около двух миллионов. С одной стороны, вроде и не такие уж большие деньги, но с другой – можно было бы на них что-то сделать. Однако, по мнению депутатов, спокойствие граждан дороже всяких денег.</w:t>
      </w:r>
      <w:r w:rsidR="00C0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Позицию депутатов разделяет и администрация города.</w:t>
      </w:r>
    </w:p>
    <w:p w:rsidR="00760E8B" w:rsidRDefault="00760E8B" w:rsidP="008C5B0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B0E" w:rsidRPr="008C5B0E" w:rsidRDefault="008C5B0E" w:rsidP="008C5B0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Готовь сани летом  </w:t>
      </w:r>
    </w:p>
    <w:p w:rsidR="00E9079C" w:rsidRDefault="008C5B0E" w:rsidP="008C5B0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C06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смотря на разгар летнего сезона</w:t>
      </w:r>
      <w:r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9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городе полным ходом идет </w:t>
      </w:r>
      <w:r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r w:rsidR="00E9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объектов жилищно-коммунального комплекса к </w:t>
      </w:r>
      <w:proofErr w:type="gramStart"/>
      <w:r w:rsidR="00E9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осеннее–зимнему</w:t>
      </w:r>
      <w:proofErr w:type="gramEnd"/>
      <w:r w:rsidR="00E9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периоду</w:t>
      </w:r>
      <w:r w:rsidR="00E9079C" w:rsidRPr="00E9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холода для всех нас не наступили «внезапно».</w:t>
      </w:r>
      <w:r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619C" w:rsidRDefault="008C5B0E" w:rsidP="008C5B0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перечне проводимых работ депутатам и присутствующим рассказала начальник управления жилищно-коммунального хозяйства </w:t>
      </w:r>
      <w:r w:rsidR="00E9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города </w:t>
      </w:r>
      <w:r w:rsidRPr="008C5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Антонина Салькова. </w:t>
      </w:r>
      <w:r w:rsid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первую очередь, в него вошли </w:t>
      </w:r>
      <w:r w:rsidR="00543AD8" w:rsidRP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жизнеобеспечения города (городская котельная, КОС, ВОС, инженерно-технические системы коммунального комплекса, объ</w:t>
      </w:r>
      <w:r w:rsid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екты электросетевого комплекса), </w:t>
      </w:r>
      <w:r w:rsidR="00543AD8" w:rsidRP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="00543AD8" w:rsidRPr="00543AD8">
        <w:rPr>
          <w:rFonts w:ascii="Times New Roman" w:hAnsi="Times New Roman" w:cs="Times New Roman"/>
          <w:sz w:val="24"/>
          <w:szCs w:val="24"/>
        </w:rPr>
        <w:t xml:space="preserve"> 57 </w:t>
      </w:r>
      <w:r w:rsid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многоквартирных жилых домов.</w:t>
      </w:r>
      <w:r w:rsidR="00543AD8" w:rsidRPr="00543AD8">
        <w:t xml:space="preserve"> </w:t>
      </w:r>
      <w:r w:rsidR="00543AD8" w:rsidRP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 средств, направленная на реализацию мероприятий по подготовке объектов жилищно-коммунального комплекса к работе в осен</w:t>
      </w:r>
      <w:r w:rsid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не-зимний период составила в 2016 году </w:t>
      </w:r>
      <w:r w:rsidR="00543AD8" w:rsidRP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64 393 596,54</w:t>
      </w:r>
      <w:r w:rsid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рубля, причем их большая часть - </w:t>
      </w:r>
      <w:r w:rsidR="00543AD8" w:rsidRP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21 845 000,00</w:t>
      </w:r>
      <w:r w:rsid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окружные средства.</w:t>
      </w:r>
      <w:r w:rsidR="00543AD8">
        <w:t xml:space="preserve"> </w:t>
      </w:r>
      <w:r w:rsid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43AD8" w:rsidRP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одготовка к </w:t>
      </w:r>
      <w:proofErr w:type="gramStart"/>
      <w:r w:rsidR="00543AD8" w:rsidRP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осеннее-зимнему</w:t>
      </w:r>
      <w:proofErr w:type="gramEnd"/>
      <w:r w:rsidR="00543AD8" w:rsidRP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периоду в </w:t>
      </w:r>
      <w:r w:rsid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Покачах завершится к декабрю текущего года</w:t>
      </w:r>
      <w:r w:rsidR="00543AD8" w:rsidRPr="00543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079C" w:rsidRDefault="00E9079C" w:rsidP="008C5B0E">
      <w:pPr>
        <w:shd w:val="clear" w:color="auto" w:fill="FFFFFF"/>
        <w:spacing w:after="0" w:line="280" w:lineRule="exact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9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0E"/>
    <w:rsid w:val="000B4377"/>
    <w:rsid w:val="001471D7"/>
    <w:rsid w:val="00291DE1"/>
    <w:rsid w:val="00393366"/>
    <w:rsid w:val="003E30EE"/>
    <w:rsid w:val="00543AD8"/>
    <w:rsid w:val="005577AB"/>
    <w:rsid w:val="005C3084"/>
    <w:rsid w:val="005F7046"/>
    <w:rsid w:val="0060419E"/>
    <w:rsid w:val="0060666B"/>
    <w:rsid w:val="006C0555"/>
    <w:rsid w:val="006E6A30"/>
    <w:rsid w:val="007545B0"/>
    <w:rsid w:val="00760E8B"/>
    <w:rsid w:val="0083230D"/>
    <w:rsid w:val="008C5B0E"/>
    <w:rsid w:val="00916095"/>
    <w:rsid w:val="00972278"/>
    <w:rsid w:val="009A484C"/>
    <w:rsid w:val="00A97749"/>
    <w:rsid w:val="00AA50A4"/>
    <w:rsid w:val="00AA7494"/>
    <w:rsid w:val="00B76B71"/>
    <w:rsid w:val="00C0619C"/>
    <w:rsid w:val="00CD24D3"/>
    <w:rsid w:val="00D40A38"/>
    <w:rsid w:val="00D60B60"/>
    <w:rsid w:val="00D85FA9"/>
    <w:rsid w:val="00E9079C"/>
    <w:rsid w:val="00EC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Наталья Васильевна</dc:creator>
  <cp:lastModifiedBy>Дегтярева Юлия Павловна</cp:lastModifiedBy>
  <cp:revision>2</cp:revision>
  <dcterms:created xsi:type="dcterms:W3CDTF">2016-08-03T04:34:00Z</dcterms:created>
  <dcterms:modified xsi:type="dcterms:W3CDTF">2016-08-03T04:34:00Z</dcterms:modified>
</cp:coreProperties>
</file>