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3C" w:rsidRPr="00E66777" w:rsidRDefault="000B403C" w:rsidP="000B403C">
      <w:pPr>
        <w:pStyle w:val="aa"/>
        <w:rPr>
          <w:rFonts w:ascii="Arial Narrow" w:hAnsi="Arial Narrow"/>
          <w:color w:val="0070C0"/>
          <w:sz w:val="28"/>
          <w:szCs w:val="28"/>
        </w:rPr>
      </w:pPr>
      <w:r w:rsidRPr="00E66777">
        <w:rPr>
          <w:rFonts w:ascii="Arial Narrow" w:hAnsi="Arial Narrow"/>
          <w:color w:val="0070C0"/>
          <w:sz w:val="28"/>
          <w:szCs w:val="28"/>
        </w:rPr>
        <w:t>О работе депутатской фракции</w:t>
      </w:r>
      <w:r w:rsidR="00F70BB4">
        <w:rPr>
          <w:rFonts w:ascii="Arial Narrow" w:hAnsi="Arial Narrow"/>
          <w:color w:val="0070C0"/>
          <w:sz w:val="28"/>
          <w:szCs w:val="28"/>
        </w:rPr>
        <w:t xml:space="preserve"> в 2013 году</w:t>
      </w:r>
      <w:bookmarkStart w:id="0" w:name="_GoBack"/>
      <w:bookmarkEnd w:id="0"/>
    </w:p>
    <w:p w:rsidR="000B403C" w:rsidRDefault="000B403C" w:rsidP="000B403C">
      <w:pPr>
        <w:shd w:val="clear" w:color="auto" w:fill="FFFFFF"/>
        <w:spacing w:line="360" w:lineRule="auto"/>
        <w:ind w:firstLine="397"/>
        <w:jc w:val="both"/>
      </w:pPr>
      <w:r>
        <w:t>Фракция «</w:t>
      </w:r>
      <w:r w:rsidRPr="008E4F01">
        <w:t>Единая Рос</w:t>
      </w:r>
      <w:r>
        <w:softHyphen/>
        <w:t>сия»</w:t>
      </w:r>
      <w:r w:rsidRPr="008E4F01">
        <w:t xml:space="preserve"> в Думе города Покачи V созыва образована</w:t>
      </w:r>
      <w:r>
        <w:t xml:space="preserve"> 15 но</w:t>
      </w:r>
      <w:r>
        <w:softHyphen/>
        <w:t>ября 2010 года (решение №90 от 15.11.2010)</w:t>
      </w:r>
      <w:r w:rsidRPr="008E4F01">
        <w:t>. В</w:t>
      </w:r>
      <w:r>
        <w:t xml:space="preserve"> неё вошли все действующие депутаты (100%), являющиеся членами партии «</w:t>
      </w:r>
      <w:r w:rsidRPr="008E4F01">
        <w:t>Единая Россия</w:t>
      </w:r>
      <w:r>
        <w:t>»</w:t>
      </w:r>
      <w:r w:rsidRPr="008E4F01">
        <w:t>.</w:t>
      </w:r>
    </w:p>
    <w:p w:rsidR="000B403C" w:rsidRDefault="000B403C" w:rsidP="000B403C">
      <w:pPr>
        <w:shd w:val="clear" w:color="auto" w:fill="FFFFFF"/>
        <w:spacing w:line="360" w:lineRule="auto"/>
        <w:ind w:firstLine="397"/>
        <w:jc w:val="both"/>
      </w:pPr>
      <w:r w:rsidRPr="008E4F01">
        <w:t xml:space="preserve"> </w:t>
      </w:r>
      <w:proofErr w:type="gramStart"/>
      <w:r w:rsidRPr="008E4F01">
        <w:t>В течение г</w:t>
      </w:r>
      <w:r>
        <w:t>ода работа депутатской фракции «Единая Россия»</w:t>
      </w:r>
      <w:r w:rsidRPr="008E4F01">
        <w:t xml:space="preserve"> была направлена на координацию деятельности депутатов – членов фракции, подготовку и поддержку нор</w:t>
      </w:r>
      <w:r>
        <w:t xml:space="preserve">мотворческих </w:t>
      </w:r>
      <w:r w:rsidRPr="008E4F01">
        <w:t>инициатив, участие в значимых общественно-политических меро</w:t>
      </w:r>
      <w:r>
        <w:softHyphen/>
        <w:t>приятиях города и региона.</w:t>
      </w:r>
      <w:proofErr w:type="gramEnd"/>
      <w:r>
        <w:t xml:space="preserve"> </w:t>
      </w:r>
      <w:r w:rsidRPr="008E4F01">
        <w:t>Членами фракции ока</w:t>
      </w:r>
      <w:r>
        <w:softHyphen/>
      </w:r>
      <w:r w:rsidRPr="008E4F01">
        <w:t>зывалась поддержка проектов му</w:t>
      </w:r>
      <w:r>
        <w:softHyphen/>
      </w:r>
      <w:r w:rsidRPr="008E4F01">
        <w:t>ниципальных право</w:t>
      </w:r>
      <w:r>
        <w:t xml:space="preserve">вых актов по </w:t>
      </w:r>
      <w:r w:rsidRPr="008E4F01">
        <w:t>вопро</w:t>
      </w:r>
      <w:r>
        <w:t>сам</w:t>
      </w:r>
      <w:r w:rsidRPr="008E4F01">
        <w:t xml:space="preserve"> развития здравоохранения и образова</w:t>
      </w:r>
      <w:r>
        <w:t xml:space="preserve">ния, </w:t>
      </w:r>
      <w:r w:rsidRPr="008E4F01">
        <w:t>жилищно-коммунального комплекса, благоустрой</w:t>
      </w:r>
      <w:r>
        <w:softHyphen/>
      </w:r>
      <w:r w:rsidRPr="008E4F01">
        <w:t>ст</w:t>
      </w:r>
      <w:r>
        <w:t xml:space="preserve">ву. По ним </w:t>
      </w:r>
      <w:r w:rsidRPr="008E4F01">
        <w:t>всегда достигалась коллективная договоренность, что позволяло обес</w:t>
      </w:r>
      <w:r>
        <w:softHyphen/>
      </w:r>
      <w:r w:rsidRPr="008E4F01">
        <w:t>печить консолидированное голо</w:t>
      </w:r>
      <w:r>
        <w:softHyphen/>
      </w:r>
      <w:r w:rsidRPr="008E4F01">
        <w:t xml:space="preserve">сование </w:t>
      </w:r>
      <w:r>
        <w:t xml:space="preserve">при принятии Думой определённых </w:t>
      </w:r>
      <w:r w:rsidRPr="008E4F01">
        <w:t>реше</w:t>
      </w:r>
      <w:r>
        <w:softHyphen/>
        <w:t>ний</w:t>
      </w:r>
      <w:r w:rsidRPr="008E4F01">
        <w:t>.</w:t>
      </w:r>
    </w:p>
    <w:p w:rsidR="000B403C" w:rsidRPr="008E4F01" w:rsidRDefault="000B403C" w:rsidP="000B403C">
      <w:pPr>
        <w:shd w:val="clear" w:color="auto" w:fill="FFFFFF"/>
        <w:spacing w:line="360" w:lineRule="auto"/>
        <w:ind w:firstLine="397"/>
        <w:jc w:val="both"/>
      </w:pPr>
      <w:r w:rsidRPr="00B73F75">
        <w:t xml:space="preserve">На </w:t>
      </w:r>
      <w:r w:rsidRPr="00B73F75">
        <w:rPr>
          <w:b/>
        </w:rPr>
        <w:t>одиннадцати  заседаниях фракции</w:t>
      </w:r>
      <w:r w:rsidRPr="00B73F75">
        <w:t xml:space="preserve"> рассмотрено 67 вопросов, касающихся ор</w:t>
      </w:r>
      <w:r w:rsidRPr="00B73F75">
        <w:softHyphen/>
        <w:t>ганизации бюджетного процесса, социальной защищенности горожан, благ</w:t>
      </w:r>
      <w:r w:rsidRPr="00B73F75">
        <w:t>о</w:t>
      </w:r>
      <w:r w:rsidRPr="008E4F01">
        <w:t>устрой</w:t>
      </w:r>
      <w:r>
        <w:softHyphen/>
      </w:r>
      <w:r w:rsidRPr="008E4F01">
        <w:t xml:space="preserve">ства и строительства, а также </w:t>
      </w:r>
      <w:r>
        <w:t>заслушаны отчёты</w:t>
      </w:r>
      <w:r w:rsidRPr="008E4F01">
        <w:t xml:space="preserve"> должностных лиц местного само</w:t>
      </w:r>
      <w:r>
        <w:softHyphen/>
      </w:r>
      <w:r w:rsidRPr="008E4F01">
        <w:t xml:space="preserve">управления. </w:t>
      </w:r>
      <w:r>
        <w:t>П</w:t>
      </w:r>
      <w:r w:rsidRPr="008E4F01">
        <w:t>ри принятии</w:t>
      </w:r>
      <w:r>
        <w:t xml:space="preserve"> решений </w:t>
      </w:r>
      <w:r w:rsidRPr="008E4F01">
        <w:t xml:space="preserve">и формировании рекомендаций </w:t>
      </w:r>
      <w:r>
        <w:t xml:space="preserve">члены фракции, </w:t>
      </w:r>
      <w:r w:rsidRPr="008E4F01">
        <w:t xml:space="preserve">прежде всего, </w:t>
      </w:r>
      <w:r>
        <w:t xml:space="preserve">руководствовались определением их полезности для </w:t>
      </w:r>
      <w:r w:rsidRPr="008E4F01">
        <w:t>мун</w:t>
      </w:r>
      <w:r w:rsidRPr="008E4F01">
        <w:t>и</w:t>
      </w:r>
      <w:r w:rsidRPr="008E4F01">
        <w:t>ципально</w:t>
      </w:r>
      <w:r>
        <w:t>го</w:t>
      </w:r>
      <w:r w:rsidRPr="008E4F01">
        <w:t xml:space="preserve"> образова</w:t>
      </w:r>
      <w:r>
        <w:t xml:space="preserve">ния </w:t>
      </w:r>
      <w:r w:rsidRPr="008E4F01">
        <w:t>и местно</w:t>
      </w:r>
      <w:r>
        <w:t>го</w:t>
      </w:r>
      <w:r w:rsidRPr="008E4F01">
        <w:t xml:space="preserve"> сооб</w:t>
      </w:r>
      <w:r>
        <w:t>щества</w:t>
      </w:r>
      <w:r w:rsidRPr="008E4F01">
        <w:t xml:space="preserve">. </w:t>
      </w:r>
    </w:p>
    <w:p w:rsidR="000B403C" w:rsidRPr="009C7435" w:rsidRDefault="000B403C" w:rsidP="000B403C">
      <w:pPr>
        <w:shd w:val="clear" w:color="auto" w:fill="FFFFFF"/>
        <w:spacing w:line="360" w:lineRule="auto"/>
        <w:ind w:firstLine="397"/>
        <w:jc w:val="both"/>
      </w:pPr>
      <w:r w:rsidRPr="009C7435">
        <w:rPr>
          <w:b/>
        </w:rPr>
        <w:t>За 2013 год членами фракции подготовлено и принято 7 решений Думы, д</w:t>
      </w:r>
      <w:r w:rsidRPr="009C7435">
        <w:rPr>
          <w:b/>
        </w:rPr>
        <w:t>а</w:t>
      </w:r>
      <w:r w:rsidRPr="009C7435">
        <w:rPr>
          <w:b/>
        </w:rPr>
        <w:t>но более 8 рекомендаций, предложений и поручений по рассматриваемым пр</w:t>
      </w:r>
      <w:r w:rsidRPr="009C7435">
        <w:rPr>
          <w:b/>
        </w:rPr>
        <w:t>о</w:t>
      </w:r>
      <w:r w:rsidRPr="009C7435">
        <w:rPr>
          <w:b/>
        </w:rPr>
        <w:t>ек</w:t>
      </w:r>
      <w:r w:rsidRPr="009C7435">
        <w:rPr>
          <w:b/>
        </w:rPr>
        <w:softHyphen/>
        <w:t>там решений, 7 из которых нашли свое отражение в принятых решениях Д</w:t>
      </w:r>
      <w:r w:rsidRPr="009C7435">
        <w:rPr>
          <w:b/>
        </w:rPr>
        <w:t>у</w:t>
      </w:r>
      <w:r w:rsidRPr="009C7435">
        <w:rPr>
          <w:b/>
        </w:rPr>
        <w:t>мы</w:t>
      </w:r>
      <w:r w:rsidRPr="009C7435">
        <w:t xml:space="preserve">. </w:t>
      </w:r>
    </w:p>
    <w:p w:rsidR="000B403C" w:rsidRPr="00E34DDD" w:rsidRDefault="000B403C" w:rsidP="000B403C">
      <w:pPr>
        <w:shd w:val="clear" w:color="auto" w:fill="FFFFFF"/>
        <w:spacing w:line="360" w:lineRule="auto"/>
        <w:ind w:firstLine="397"/>
        <w:jc w:val="both"/>
        <w:rPr>
          <w:b/>
        </w:rPr>
      </w:pPr>
      <w:r w:rsidRPr="009C7435">
        <w:rPr>
          <w:b/>
        </w:rPr>
        <w:t>7 решений Думы, содержащих предложения и рекомендации, выработанные членами фракции, исполнены.</w:t>
      </w:r>
    </w:p>
    <w:p w:rsidR="000B403C" w:rsidRPr="00CB2EAC" w:rsidRDefault="000B403C" w:rsidP="000B403C">
      <w:pPr>
        <w:pStyle w:val="a3"/>
        <w:ind w:firstLine="397"/>
        <w:jc w:val="both"/>
        <w:rPr>
          <w:b/>
          <w:color w:val="0070C0"/>
          <w:sz w:val="22"/>
          <w:szCs w:val="22"/>
        </w:rPr>
      </w:pPr>
      <w:r w:rsidRPr="00CB2EAC">
        <w:rPr>
          <w:b/>
          <w:color w:val="0070C0"/>
          <w:sz w:val="22"/>
          <w:szCs w:val="22"/>
        </w:rPr>
        <w:t>Сведения о решениях, принятых на основе рекомендаций депутатов фрак</w:t>
      </w:r>
      <w:r w:rsidRPr="00CB2EAC">
        <w:rPr>
          <w:b/>
          <w:color w:val="0070C0"/>
          <w:sz w:val="22"/>
          <w:szCs w:val="22"/>
        </w:rPr>
        <w:softHyphen/>
        <w:t xml:space="preserve">ции политической партии «Единая Россия», отражены в </w:t>
      </w:r>
      <w:r>
        <w:rPr>
          <w:b/>
          <w:color w:val="0070C0"/>
          <w:sz w:val="22"/>
          <w:szCs w:val="22"/>
        </w:rPr>
        <w:t xml:space="preserve">               </w:t>
      </w:r>
      <w:r w:rsidRPr="00CB2EAC">
        <w:rPr>
          <w:b/>
          <w:color w:val="0070C0"/>
          <w:sz w:val="22"/>
          <w:szCs w:val="22"/>
          <w:u w:val="single"/>
        </w:rPr>
        <w:t xml:space="preserve">Приложении 11 </w:t>
      </w:r>
      <w:r w:rsidRPr="00CB2EAC">
        <w:rPr>
          <w:b/>
          <w:color w:val="0070C0"/>
          <w:sz w:val="22"/>
          <w:szCs w:val="22"/>
        </w:rPr>
        <w:t>к на</w:t>
      </w:r>
      <w:r w:rsidRPr="00CB2EAC">
        <w:rPr>
          <w:b/>
          <w:color w:val="0070C0"/>
          <w:sz w:val="22"/>
          <w:szCs w:val="22"/>
        </w:rPr>
        <w:softHyphen/>
        <w:t>стоящему отчету.</w:t>
      </w:r>
    </w:p>
    <w:p w:rsidR="000B403C" w:rsidRPr="00F85ACB" w:rsidRDefault="000B403C" w:rsidP="000B403C"/>
    <w:p w:rsidR="000B403C" w:rsidRDefault="000B403C" w:rsidP="000B403C">
      <w:pPr>
        <w:spacing w:line="360" w:lineRule="auto"/>
        <w:ind w:firstLine="397"/>
        <w:jc w:val="both"/>
        <w:rPr>
          <w:color w:val="000000"/>
        </w:rPr>
      </w:pPr>
      <w:r w:rsidRPr="008E4F01">
        <w:t>Конструктивная работа членов фракции ве</w:t>
      </w:r>
      <w:r>
        <w:t xml:space="preserve">лась и </w:t>
      </w:r>
      <w:r w:rsidRPr="008E4F01">
        <w:t>по партийным проектам</w:t>
      </w:r>
      <w:r>
        <w:rPr>
          <w:color w:val="000000"/>
        </w:rPr>
        <w:t xml:space="preserve">: </w:t>
      </w:r>
      <w:proofErr w:type="gramStart"/>
      <w:r w:rsidRPr="00C165E6">
        <w:rPr>
          <w:color w:val="000000"/>
        </w:rPr>
        <w:t>«Н</w:t>
      </w:r>
      <w:r w:rsidRPr="00C165E6">
        <w:rPr>
          <w:color w:val="000000"/>
        </w:rPr>
        <w:t>о</w:t>
      </w:r>
      <w:r w:rsidRPr="00C165E6">
        <w:rPr>
          <w:color w:val="000000"/>
        </w:rPr>
        <w:t>вые дороги городов России», «Строительство детских садов», «Модернизация здр</w:t>
      </w:r>
      <w:r w:rsidRPr="00C165E6">
        <w:rPr>
          <w:color w:val="000000"/>
        </w:rPr>
        <w:t>а</w:t>
      </w:r>
      <w:r w:rsidRPr="00C165E6">
        <w:rPr>
          <w:color w:val="000000"/>
        </w:rPr>
        <w:t>воохранения», «Модернизация образования», «Библиотеки России», «Строительство спортивных комплексов»</w:t>
      </w:r>
      <w:r>
        <w:rPr>
          <w:color w:val="000000"/>
        </w:rPr>
        <w:t>, «Народный контроль», «Кадровый резерв страны»</w:t>
      </w:r>
      <w:r w:rsidRPr="00C165E6">
        <w:rPr>
          <w:color w:val="000000"/>
        </w:rPr>
        <w:t xml:space="preserve"> и др. </w:t>
      </w:r>
      <w:proofErr w:type="gramEnd"/>
    </w:p>
    <w:p w:rsidR="000B403C" w:rsidRPr="00E34DDD" w:rsidRDefault="000B403C" w:rsidP="000B403C">
      <w:pPr>
        <w:spacing w:line="360" w:lineRule="auto"/>
        <w:ind w:firstLine="397"/>
        <w:jc w:val="both"/>
        <w:rPr>
          <w:color w:val="000000"/>
        </w:rPr>
      </w:pPr>
      <w:proofErr w:type="gramStart"/>
      <w:r>
        <w:rPr>
          <w:color w:val="000000"/>
        </w:rPr>
        <w:t>Депутаты принимали активное участие в проведении акций</w:t>
      </w:r>
      <w:r w:rsidRPr="00C165E6">
        <w:rPr>
          <w:color w:val="000000"/>
        </w:rPr>
        <w:t xml:space="preserve"> «Георгиевская ле</w:t>
      </w:r>
      <w:r w:rsidRPr="00C165E6">
        <w:rPr>
          <w:color w:val="000000"/>
        </w:rPr>
        <w:t>н</w:t>
      </w:r>
      <w:r w:rsidRPr="00C165E6">
        <w:rPr>
          <w:color w:val="000000"/>
        </w:rPr>
        <w:t>точка»</w:t>
      </w:r>
      <w:r>
        <w:rPr>
          <w:color w:val="000000"/>
        </w:rPr>
        <w:t xml:space="preserve">, «Дед Мороз </w:t>
      </w:r>
      <w:proofErr w:type="spellStart"/>
      <w:r>
        <w:rPr>
          <w:color w:val="000000"/>
        </w:rPr>
        <w:t>Единорос</w:t>
      </w:r>
      <w:proofErr w:type="spellEnd"/>
      <w:r>
        <w:rPr>
          <w:color w:val="000000"/>
        </w:rPr>
        <w:t>», «Лыжня России», участвовали в</w:t>
      </w:r>
      <w:r w:rsidRPr="00611EA8">
        <w:t xml:space="preserve"> </w:t>
      </w:r>
      <w:r>
        <w:rPr>
          <w:color w:val="000000"/>
        </w:rPr>
        <w:t>Легкоатлетическом</w:t>
      </w:r>
      <w:r w:rsidRPr="00611EA8">
        <w:rPr>
          <w:color w:val="000000"/>
        </w:rPr>
        <w:t xml:space="preserve"> забег</w:t>
      </w:r>
      <w:r>
        <w:rPr>
          <w:color w:val="000000"/>
        </w:rPr>
        <w:t>е</w:t>
      </w:r>
      <w:r w:rsidRPr="00611EA8">
        <w:rPr>
          <w:color w:val="000000"/>
        </w:rPr>
        <w:t xml:space="preserve"> «Испы</w:t>
      </w:r>
      <w:r>
        <w:rPr>
          <w:color w:val="000000"/>
        </w:rPr>
        <w:t>тай себя», в</w:t>
      </w:r>
      <w:r w:rsidRPr="00611EA8">
        <w:rPr>
          <w:color w:val="000000"/>
        </w:rPr>
        <w:t xml:space="preserve"> сборе гуманитарной помощи пострадавшим в Амурской обла</w:t>
      </w:r>
      <w:r>
        <w:rPr>
          <w:color w:val="000000"/>
        </w:rPr>
        <w:t>сти от наводнений в 2013 году, в мероприятиях, проводимых ко Дню</w:t>
      </w:r>
      <w:r w:rsidRPr="00E34DDD">
        <w:rPr>
          <w:color w:val="000000"/>
        </w:rPr>
        <w:t xml:space="preserve"> защиты детей</w:t>
      </w:r>
      <w:r>
        <w:rPr>
          <w:color w:val="000000"/>
        </w:rPr>
        <w:t xml:space="preserve">, ко Дню </w:t>
      </w:r>
      <w:r>
        <w:rPr>
          <w:color w:val="000000"/>
        </w:rPr>
        <w:lastRenderedPageBreak/>
        <w:t>Конституции Российской Федерации, Дню Победы, ко Дню</w:t>
      </w:r>
      <w:r w:rsidRPr="00E34DDD">
        <w:rPr>
          <w:color w:val="000000"/>
        </w:rPr>
        <w:t xml:space="preserve"> Госуда</w:t>
      </w:r>
      <w:r w:rsidRPr="00E34DDD">
        <w:rPr>
          <w:color w:val="000000"/>
        </w:rPr>
        <w:t>р</w:t>
      </w:r>
      <w:r w:rsidRPr="00E34DDD">
        <w:rPr>
          <w:color w:val="000000"/>
        </w:rPr>
        <w:t>ственного флага Российской Федерации</w:t>
      </w:r>
      <w:r>
        <w:rPr>
          <w:color w:val="000000"/>
        </w:rPr>
        <w:t>, Дню</w:t>
      </w:r>
      <w:r w:rsidRPr="00E34DDD">
        <w:rPr>
          <w:color w:val="000000"/>
        </w:rPr>
        <w:t xml:space="preserve"> пожилого человека</w:t>
      </w:r>
      <w:r>
        <w:rPr>
          <w:color w:val="000000"/>
        </w:rPr>
        <w:t>, Дню</w:t>
      </w:r>
      <w:r w:rsidRPr="00E34DDD">
        <w:rPr>
          <w:color w:val="000000"/>
        </w:rPr>
        <w:t xml:space="preserve"> инвалида</w:t>
      </w:r>
      <w:r>
        <w:rPr>
          <w:color w:val="000000"/>
        </w:rPr>
        <w:t>, постоянно оказывали</w:t>
      </w:r>
      <w:proofErr w:type="gramEnd"/>
      <w:r>
        <w:rPr>
          <w:color w:val="000000"/>
        </w:rPr>
        <w:t xml:space="preserve"> п</w:t>
      </w:r>
      <w:r w:rsidRPr="00E34DDD">
        <w:rPr>
          <w:color w:val="000000"/>
        </w:rPr>
        <w:t>омощь людям, оказавшимся в трудной жизненной ситуации и др.</w:t>
      </w:r>
    </w:p>
    <w:p w:rsidR="000B403C" w:rsidRDefault="000B403C" w:rsidP="000B403C">
      <w:pPr>
        <w:shd w:val="clear" w:color="auto" w:fill="FFFFFF"/>
        <w:spacing w:line="360" w:lineRule="auto"/>
        <w:ind w:firstLine="397"/>
        <w:jc w:val="both"/>
      </w:pPr>
      <w:r>
        <w:t>Также в октябре 2013 года депутаты-</w:t>
      </w:r>
      <w:proofErr w:type="spellStart"/>
      <w:r>
        <w:t>единоросы</w:t>
      </w:r>
      <w:proofErr w:type="spellEnd"/>
      <w:r>
        <w:t xml:space="preserve"> приняли участие в отчетно-выборной  конференции местного отделения ВПП «ЕДИНАЯ РОССИЯ».</w:t>
      </w:r>
    </w:p>
    <w:p w:rsidR="000B403C" w:rsidRDefault="000B403C" w:rsidP="000B403C">
      <w:pPr>
        <w:shd w:val="clear" w:color="auto" w:fill="FFFFFF"/>
        <w:spacing w:line="360" w:lineRule="auto"/>
        <w:ind w:firstLine="397"/>
        <w:jc w:val="both"/>
        <w:rPr>
          <w:sz w:val="22"/>
          <w:szCs w:val="22"/>
        </w:rPr>
      </w:pPr>
      <w:proofErr w:type="gramStart"/>
      <w:r>
        <w:t>Одним из ключевых направлений работы депутатов – единороссов в 2012 году стало реше</w:t>
      </w:r>
      <w:r>
        <w:softHyphen/>
        <w:t xml:space="preserve">ние вопросов по благоустройству города, </w:t>
      </w:r>
      <w:r w:rsidRPr="008E4F01">
        <w:t>т</w:t>
      </w:r>
      <w:r>
        <w:t>ак как от</w:t>
      </w:r>
      <w:r w:rsidRPr="008E4F01">
        <w:t xml:space="preserve"> успешного решения этой соци</w:t>
      </w:r>
      <w:r>
        <w:softHyphen/>
      </w:r>
      <w:r w:rsidRPr="008E4F01">
        <w:t xml:space="preserve">ально-значимой задачи, </w:t>
      </w:r>
      <w:r>
        <w:t xml:space="preserve">по мнению депутатов, </w:t>
      </w:r>
      <w:r w:rsidRPr="008E4F01">
        <w:t>во многом зависит уровень комфорт</w:t>
      </w:r>
      <w:r>
        <w:softHyphen/>
      </w:r>
      <w:r w:rsidRPr="008E4F01">
        <w:t>ности проживания и благополучия всех жителей нашего города.</w:t>
      </w:r>
      <w:proofErr w:type="gramEnd"/>
      <w:r w:rsidRPr="008E4F01">
        <w:t xml:space="preserve"> </w:t>
      </w:r>
      <w:proofErr w:type="gramStart"/>
      <w:r>
        <w:t>В этой сф</w:t>
      </w:r>
      <w:r>
        <w:t>е</w:t>
      </w:r>
      <w:r>
        <w:t>ре едино</w:t>
      </w:r>
      <w:r>
        <w:softHyphen/>
      </w:r>
      <w:r w:rsidRPr="00C841D6">
        <w:t xml:space="preserve">россами рассмотрены вопросы </w:t>
      </w:r>
      <w:r>
        <w:t>осуществления</w:t>
      </w:r>
      <w:r w:rsidRPr="00C841D6">
        <w:t xml:space="preserve"> муниципального земельного контроля на территории города Покачи и об исполнении на территории муниц</w:t>
      </w:r>
      <w:r w:rsidRPr="00C841D6">
        <w:t>и</w:t>
      </w:r>
      <w:r w:rsidRPr="00C841D6">
        <w:t xml:space="preserve">пального образования город Покачи Правил землепользования и застройки города, </w:t>
      </w:r>
      <w:r>
        <w:rPr>
          <w:sz w:val="22"/>
          <w:szCs w:val="22"/>
        </w:rPr>
        <w:t xml:space="preserve">о работе администрации города по контролю за исполнением </w:t>
      </w:r>
      <w:r w:rsidRPr="00C841D6">
        <w:rPr>
          <w:sz w:val="22"/>
          <w:szCs w:val="22"/>
        </w:rPr>
        <w:t>«Правил благоустройства и оз</w:t>
      </w:r>
      <w:r w:rsidRPr="00C841D6">
        <w:rPr>
          <w:sz w:val="22"/>
          <w:szCs w:val="22"/>
        </w:rPr>
        <w:t>е</w:t>
      </w:r>
      <w:r w:rsidRPr="00C841D6">
        <w:rPr>
          <w:sz w:val="22"/>
          <w:szCs w:val="22"/>
        </w:rPr>
        <w:t>ленения территории города Покачи</w:t>
      </w:r>
      <w:r>
        <w:rPr>
          <w:sz w:val="22"/>
          <w:szCs w:val="22"/>
        </w:rPr>
        <w:t>.</w:t>
      </w:r>
      <w:proofErr w:type="gramEnd"/>
    </w:p>
    <w:p w:rsidR="000B403C" w:rsidRDefault="000B403C" w:rsidP="000B403C">
      <w:pPr>
        <w:shd w:val="clear" w:color="auto" w:fill="FFFFFF"/>
        <w:spacing w:line="360" w:lineRule="auto"/>
        <w:ind w:firstLine="397"/>
        <w:jc w:val="both"/>
      </w:pPr>
      <w:proofErr w:type="gramStart"/>
      <w:r>
        <w:t>В мае 2013 года членами фракции был детально изучен вопрос о материально-техническом состоянии зданий и сооружений учреждений социальной сферы города,</w:t>
      </w:r>
      <w:r w:rsidRPr="00C841D6">
        <w:t xml:space="preserve">  </w:t>
      </w:r>
      <w:r>
        <w:t xml:space="preserve">а </w:t>
      </w:r>
      <w:r w:rsidRPr="00C841D6">
        <w:t>также заслушана инфор</w:t>
      </w:r>
      <w:r w:rsidRPr="00C841D6">
        <w:softHyphen/>
        <w:t>мация о мероприятиях по устранению предписаний</w:t>
      </w:r>
      <w:r>
        <w:t xml:space="preserve"> надзорных органов в учреждениях социальной сферы города.</w:t>
      </w:r>
      <w:proofErr w:type="gramEnd"/>
    </w:p>
    <w:p w:rsidR="000B403C" w:rsidRDefault="000B403C" w:rsidP="000B403C">
      <w:pPr>
        <w:shd w:val="clear" w:color="auto" w:fill="FFFFFF"/>
        <w:spacing w:line="360" w:lineRule="auto"/>
        <w:ind w:firstLine="397"/>
        <w:jc w:val="both"/>
      </w:pPr>
      <w:proofErr w:type="gramStart"/>
      <w:r>
        <w:t>Понимая важность решения вопроса формирования безопасной и комфортной среды для обеспечения образовательного процесса, в том числе необходимость бл</w:t>
      </w:r>
      <w:r>
        <w:t>а</w:t>
      </w:r>
      <w:r>
        <w:t>гоустройства территорий образовательных учреждений города, единороссы предл</w:t>
      </w:r>
      <w:r>
        <w:t>о</w:t>
      </w:r>
      <w:r>
        <w:t>жили администрации план по благоустройству территорий школ и детских садов, куда вошли мероприятия по озеленению, асфальтированию, организации освещения, приобретению и установке оборудования и спортивных площадок, ремонту и реко</w:t>
      </w:r>
      <w:r>
        <w:t>н</w:t>
      </w:r>
      <w:r>
        <w:t>струкции существующих объектов.</w:t>
      </w:r>
      <w:proofErr w:type="gramEnd"/>
      <w:r>
        <w:t xml:space="preserve"> Всего было запланировано на эти мероприятия </w:t>
      </w:r>
      <w:r w:rsidRPr="006E3904">
        <w:rPr>
          <w:b/>
        </w:rPr>
        <w:t>16 198 639,96</w:t>
      </w:r>
      <w:r>
        <w:rPr>
          <w:b/>
        </w:rPr>
        <w:t xml:space="preserve"> рублей. На сегодняшний день вопрос остается на контроле депут</w:t>
      </w:r>
      <w:r>
        <w:rPr>
          <w:b/>
        </w:rPr>
        <w:t>а</w:t>
      </w:r>
      <w:r>
        <w:rPr>
          <w:b/>
        </w:rPr>
        <w:t>тов, поскольку администрацией города отказано в проведении данных мер</w:t>
      </w:r>
      <w:r>
        <w:rPr>
          <w:b/>
        </w:rPr>
        <w:t>о</w:t>
      </w:r>
      <w:r>
        <w:rPr>
          <w:b/>
        </w:rPr>
        <w:t>приятий по причине отсутствия финансовых средств.</w:t>
      </w:r>
    </w:p>
    <w:p w:rsidR="000B403C" w:rsidRDefault="000B403C" w:rsidP="000B403C">
      <w:pPr>
        <w:autoSpaceDE w:val="0"/>
        <w:autoSpaceDN w:val="0"/>
        <w:adjustRightInd w:val="0"/>
        <w:spacing w:line="360" w:lineRule="auto"/>
        <w:ind w:firstLine="397"/>
        <w:jc w:val="both"/>
        <w:outlineLvl w:val="0"/>
      </w:pPr>
      <w:r w:rsidRPr="008E4F01">
        <w:t xml:space="preserve">Депутаты фракции </w:t>
      </w:r>
      <w:r>
        <w:t>в течение года тесно взаимодействовали</w:t>
      </w:r>
      <w:r w:rsidRPr="008E4F01">
        <w:t xml:space="preserve"> с администрацией города</w:t>
      </w:r>
      <w:r>
        <w:t xml:space="preserve"> и с региональным отделением ВП «Единая Россия» в ХМАО-Югре, местным отделением партии в городе Покачи по</w:t>
      </w:r>
      <w:r w:rsidRPr="008E4F01">
        <w:t xml:space="preserve"> организации и проведе</w:t>
      </w:r>
      <w:r>
        <w:t>нию</w:t>
      </w:r>
      <w:r w:rsidRPr="008E4F01">
        <w:t xml:space="preserve"> социально-эко</w:t>
      </w:r>
      <w:r>
        <w:softHyphen/>
      </w:r>
      <w:r w:rsidRPr="008E4F01">
        <w:t>номических, общественно-политических, культурных и спортивно-массовых меро</w:t>
      </w:r>
      <w:r>
        <w:softHyphen/>
      </w:r>
      <w:r w:rsidRPr="008E4F01">
        <w:t>приятий.</w:t>
      </w:r>
    </w:p>
    <w:p w:rsidR="003D7839" w:rsidRDefault="003D7839"/>
    <w:sectPr w:rsidR="003D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3C"/>
    <w:rsid w:val="000B403C"/>
    <w:rsid w:val="003D7839"/>
    <w:rsid w:val="00583544"/>
    <w:rsid w:val="00DD0730"/>
    <w:rsid w:val="00F7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3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DD0730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D0730"/>
    <w:pPr>
      <w:keepNext/>
      <w:tabs>
        <w:tab w:val="left" w:pos="3210"/>
      </w:tabs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D07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D07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0730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730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073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0730"/>
    <w:rPr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next w:val="a"/>
    <w:link w:val="a4"/>
    <w:qFormat/>
    <w:rsid w:val="00DD07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rsid w:val="00DD07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DD0730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DD0730"/>
    <w:rPr>
      <w:rFonts w:cs="Times New Roman"/>
      <w:i/>
      <w:iCs/>
    </w:rPr>
  </w:style>
  <w:style w:type="paragraph" w:styleId="a7">
    <w:name w:val="No Spacing"/>
    <w:basedOn w:val="a"/>
    <w:link w:val="a8"/>
    <w:uiPriority w:val="1"/>
    <w:qFormat/>
    <w:rsid w:val="00DD0730"/>
    <w:rPr>
      <w:rFonts w:ascii="Trebuchet MS" w:hAnsi="Trebuchet MS"/>
      <w:sz w:val="22"/>
      <w:szCs w:val="22"/>
      <w:lang w:val="en-US"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DD0730"/>
    <w:rPr>
      <w:rFonts w:ascii="Trebuchet MS" w:hAnsi="Trebuchet MS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D0730"/>
    <w:pPr>
      <w:ind w:left="720"/>
      <w:contextualSpacing/>
    </w:pPr>
    <w:rPr>
      <w:lang w:eastAsia="en-US"/>
    </w:rPr>
  </w:style>
  <w:style w:type="paragraph" w:styleId="aa">
    <w:name w:val="Intense Quote"/>
    <w:basedOn w:val="a"/>
    <w:next w:val="a"/>
    <w:link w:val="ab"/>
    <w:uiPriority w:val="30"/>
    <w:qFormat/>
    <w:rsid w:val="00DD07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b">
    <w:name w:val="Выделенная цитата Знак"/>
    <w:basedOn w:val="a0"/>
    <w:link w:val="aa"/>
    <w:uiPriority w:val="30"/>
    <w:rsid w:val="00DD0730"/>
    <w:rPr>
      <w:b/>
      <w:bCs/>
      <w:i/>
      <w:iCs/>
      <w:color w:val="4F81BD" w:themeColor="accent1"/>
      <w:sz w:val="24"/>
      <w:szCs w:val="24"/>
    </w:rPr>
  </w:style>
  <w:style w:type="character" w:styleId="ac">
    <w:name w:val="Intense Emphasis"/>
    <w:basedOn w:val="a0"/>
    <w:uiPriority w:val="21"/>
    <w:qFormat/>
    <w:rsid w:val="00DD073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3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DD0730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D0730"/>
    <w:pPr>
      <w:keepNext/>
      <w:tabs>
        <w:tab w:val="left" w:pos="3210"/>
      </w:tabs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D07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D07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0730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730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073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0730"/>
    <w:rPr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next w:val="a"/>
    <w:link w:val="a4"/>
    <w:qFormat/>
    <w:rsid w:val="00DD07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rsid w:val="00DD07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DD0730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DD0730"/>
    <w:rPr>
      <w:rFonts w:cs="Times New Roman"/>
      <w:i/>
      <w:iCs/>
    </w:rPr>
  </w:style>
  <w:style w:type="paragraph" w:styleId="a7">
    <w:name w:val="No Spacing"/>
    <w:basedOn w:val="a"/>
    <w:link w:val="a8"/>
    <w:uiPriority w:val="1"/>
    <w:qFormat/>
    <w:rsid w:val="00DD0730"/>
    <w:rPr>
      <w:rFonts w:ascii="Trebuchet MS" w:hAnsi="Trebuchet MS"/>
      <w:sz w:val="22"/>
      <w:szCs w:val="22"/>
      <w:lang w:val="en-US"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DD0730"/>
    <w:rPr>
      <w:rFonts w:ascii="Trebuchet MS" w:hAnsi="Trebuchet MS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D0730"/>
    <w:pPr>
      <w:ind w:left="720"/>
      <w:contextualSpacing/>
    </w:pPr>
    <w:rPr>
      <w:lang w:eastAsia="en-US"/>
    </w:rPr>
  </w:style>
  <w:style w:type="paragraph" w:styleId="aa">
    <w:name w:val="Intense Quote"/>
    <w:basedOn w:val="a"/>
    <w:next w:val="a"/>
    <w:link w:val="ab"/>
    <w:uiPriority w:val="30"/>
    <w:qFormat/>
    <w:rsid w:val="00DD07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b">
    <w:name w:val="Выделенная цитата Знак"/>
    <w:basedOn w:val="a0"/>
    <w:link w:val="aa"/>
    <w:uiPriority w:val="30"/>
    <w:rsid w:val="00DD0730"/>
    <w:rPr>
      <w:b/>
      <w:bCs/>
      <w:i/>
      <w:iCs/>
      <w:color w:val="4F81BD" w:themeColor="accent1"/>
      <w:sz w:val="24"/>
      <w:szCs w:val="24"/>
    </w:rPr>
  </w:style>
  <w:style w:type="character" w:styleId="ac">
    <w:name w:val="Intense Emphasis"/>
    <w:basedOn w:val="a0"/>
    <w:uiPriority w:val="21"/>
    <w:qFormat/>
    <w:rsid w:val="00DD073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Чурина Людмила Викторовна</cp:lastModifiedBy>
  <cp:revision>2</cp:revision>
  <dcterms:created xsi:type="dcterms:W3CDTF">2014-09-19T09:09:00Z</dcterms:created>
  <dcterms:modified xsi:type="dcterms:W3CDTF">2014-09-19T09:10:00Z</dcterms:modified>
</cp:coreProperties>
</file>